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7" w:rsidRDefault="00920A57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940425" cy="8168084"/>
            <wp:effectExtent l="19050" t="0" r="3175" b="0"/>
            <wp:docPr id="1" name="Рисунок 2" descr="C:\Users\User\Downloads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отче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BF" w:rsidRDefault="004831BF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4831BF" w:rsidRDefault="004831BF" w:rsidP="0016280D">
      <w:pPr>
        <w:ind w:right="-5"/>
        <w:jc w:val="right"/>
        <w:rPr>
          <w:szCs w:val="20"/>
        </w:rPr>
      </w:pPr>
    </w:p>
    <w:p w:rsidR="00920A57" w:rsidRDefault="00920A57" w:rsidP="0016280D">
      <w:pPr>
        <w:ind w:right="-5"/>
        <w:jc w:val="right"/>
        <w:rPr>
          <w:szCs w:val="20"/>
        </w:rPr>
      </w:pPr>
    </w:p>
    <w:p w:rsidR="00920A57" w:rsidRDefault="00920A57" w:rsidP="0016280D">
      <w:pPr>
        <w:ind w:right="-5"/>
        <w:jc w:val="right"/>
        <w:rPr>
          <w:szCs w:val="20"/>
        </w:rPr>
      </w:pPr>
    </w:p>
    <w:p w:rsidR="00D00641" w:rsidRPr="00D00641" w:rsidRDefault="00D00641" w:rsidP="00920A57">
      <w:pPr>
        <w:ind w:right="-5"/>
        <w:jc w:val="right"/>
        <w:rPr>
          <w:szCs w:val="20"/>
        </w:rPr>
      </w:pPr>
    </w:p>
    <w:p w:rsidR="00B42C1F" w:rsidRDefault="00B42C1F" w:rsidP="003078A2">
      <w:pPr>
        <w:jc w:val="center"/>
      </w:pPr>
    </w:p>
    <w:p w:rsidR="00920A57" w:rsidRDefault="00920A57" w:rsidP="003078A2">
      <w:pPr>
        <w:jc w:val="center"/>
      </w:pPr>
    </w:p>
    <w:p w:rsidR="00B42C1F" w:rsidRDefault="00B42C1F" w:rsidP="003078A2">
      <w:pPr>
        <w:jc w:val="center"/>
      </w:pPr>
    </w:p>
    <w:p w:rsidR="00B414F4" w:rsidRPr="005611E2" w:rsidRDefault="00B414F4" w:rsidP="00B414F4">
      <w:pPr>
        <w:pStyle w:val="a9"/>
        <w:numPr>
          <w:ilvl w:val="0"/>
          <w:numId w:val="8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t>Содержание аналитического отчета:</w:t>
      </w:r>
    </w:p>
    <w:p w:rsidR="007615A0" w:rsidRDefault="007615A0" w:rsidP="00D415AE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879"/>
        <w:gridCol w:w="8083"/>
        <w:gridCol w:w="84"/>
        <w:gridCol w:w="352"/>
        <w:gridCol w:w="212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D415AE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D415AE"/>
          <w:p w:rsidR="007615A0" w:rsidRPr="00AA4B52" w:rsidRDefault="00AA4B52" w:rsidP="00D415AE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DF5070">
                    <w:t xml:space="preserve"> за 2019-2020</w:t>
                  </w:r>
                  <w:r w:rsidR="00540A55">
                    <w:t xml:space="preserve">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 xml:space="preserve">План мероприятий  по повышению качества образовательной </w:t>
                  </w:r>
                  <w:r w:rsidRPr="00AA4B52">
                    <w:lastRenderedPageBreak/>
                    <w:t>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lastRenderedPageBreak/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D415AE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AA4B52">
              <w:lastRenderedPageBreak/>
              <w:t>5</w:t>
            </w:r>
          </w:p>
          <w:p w:rsidR="00AA4B52" w:rsidRPr="00AA4B52" w:rsidRDefault="00AA4B52" w:rsidP="00D415AE"/>
          <w:p w:rsidR="00AA4B52" w:rsidRDefault="00AA4B52" w:rsidP="00D415AE">
            <w:r>
              <w:t>5</w:t>
            </w:r>
          </w:p>
          <w:p w:rsidR="00AA4B52" w:rsidRDefault="00AA4B52" w:rsidP="00D415AE">
            <w:r>
              <w:t>8</w:t>
            </w:r>
          </w:p>
          <w:p w:rsidR="00AA4B52" w:rsidRDefault="00AA4B52" w:rsidP="00D415AE">
            <w:r>
              <w:t>10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12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13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15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17</w:t>
            </w:r>
          </w:p>
          <w:p w:rsidR="00AA4B52" w:rsidRDefault="00AA4B52" w:rsidP="00D415AE"/>
          <w:p w:rsidR="00AA4B52" w:rsidRDefault="00AA4B52" w:rsidP="00D415AE">
            <w:r>
              <w:t>19</w:t>
            </w:r>
          </w:p>
          <w:p w:rsidR="00AA4B52" w:rsidRDefault="00AA4B52" w:rsidP="00D415AE"/>
          <w:p w:rsidR="007615A0" w:rsidRPr="00AA4B52" w:rsidRDefault="007615A0" w:rsidP="00D415AE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lastRenderedPageBreak/>
        <w:t xml:space="preserve">Информация об организации на </w:t>
      </w:r>
      <w:r w:rsidR="00591C16">
        <w:rPr>
          <w:b/>
          <w:sz w:val="28"/>
          <w:szCs w:val="28"/>
        </w:rPr>
        <w:t>2021</w:t>
      </w:r>
      <w:r w:rsidR="00171BB2" w:rsidRPr="00171BB2">
        <w:rPr>
          <w:b/>
          <w:sz w:val="28"/>
          <w:szCs w:val="28"/>
        </w:rPr>
        <w:t>год</w:t>
      </w:r>
      <w:r w:rsidR="00AA4B5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-885" w:type="dxa"/>
        <w:tblLook w:val="01E0"/>
      </w:tblPr>
      <w:tblGrid>
        <w:gridCol w:w="1066"/>
        <w:gridCol w:w="746"/>
        <w:gridCol w:w="455"/>
        <w:gridCol w:w="1121"/>
        <w:gridCol w:w="747"/>
        <w:gridCol w:w="261"/>
        <w:gridCol w:w="203"/>
        <w:gridCol w:w="1121"/>
        <w:gridCol w:w="747"/>
        <w:gridCol w:w="456"/>
        <w:gridCol w:w="602"/>
        <w:gridCol w:w="607"/>
        <w:gridCol w:w="747"/>
        <w:gridCol w:w="456"/>
        <w:gridCol w:w="1121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D415AE" w:rsidP="00171B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</w:t>
            </w:r>
            <w:r w:rsidR="00171BB2" w:rsidRPr="00171BB2">
              <w:rPr>
                <w:bCs/>
                <w:szCs w:val="28"/>
              </w:rPr>
              <w:t xml:space="preserve">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D415AE" w:rsidP="00E4768A">
            <w:pPr>
              <w:jc w:val="both"/>
            </w:pPr>
            <w:r>
              <w:t>М</w:t>
            </w:r>
            <w:r w:rsidR="00171BB2">
              <w:t>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171BB2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D415AE" w:rsidP="00230480">
            <w:pPr>
              <w:jc w:val="center"/>
            </w:pPr>
            <w:r>
              <w:t xml:space="preserve">ДОПОЛНИТЕЛЬНАЯ </w:t>
            </w:r>
            <w:r w:rsidR="00230480" w:rsidRPr="00230480">
              <w:t xml:space="preserve">ОБЩЕОБРАЗОВАТЕЛЬНАЯ </w:t>
            </w:r>
            <w:r>
              <w:t>ОБЩЕРАЗВИВАЮЩАЯ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</w:t>
            </w:r>
          </w:p>
          <w:p w:rsidR="00230480" w:rsidRPr="00230480" w:rsidRDefault="00D415AE" w:rsidP="00230480">
            <w:pPr>
              <w:jc w:val="center"/>
            </w:pPr>
            <w:r>
              <w:lastRenderedPageBreak/>
              <w:t>ФИЗКУЛЬТУРНО-СПОРТИВНОЙ НАПРАВЛЕННОСТИ</w:t>
            </w:r>
          </w:p>
          <w:p w:rsidR="00230480" w:rsidRPr="00230480" w:rsidRDefault="00D415AE" w:rsidP="00230480">
            <w:pPr>
              <w:jc w:val="center"/>
            </w:pPr>
            <w:r>
              <w:t xml:space="preserve">МУНИЦИПАЛЬНОГО </w:t>
            </w:r>
            <w:r w:rsidR="00230480" w:rsidRPr="00230480">
              <w:t xml:space="preserve">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  <w:rPr>
                <w:b/>
              </w:rPr>
            </w:pPr>
            <w:r w:rsidRPr="005526D0">
              <w:rPr>
                <w:b/>
              </w:rPr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6D631A" w:rsidRPr="005526D0">
              <w:rPr>
                <w:bCs/>
                <w:i/>
              </w:rPr>
              <w:t>«В</w:t>
            </w:r>
            <w:r w:rsidR="00D415AE" w:rsidRPr="005526D0">
              <w:rPr>
                <w:bCs/>
                <w:i/>
              </w:rPr>
              <w:t>олейбол»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«Бокс»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«Шахматы»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«Футбол»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«Баскетбол»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«Хоккею»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230480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="008E25CE" w:rsidRPr="005526D0">
              <w:rPr>
                <w:bCs/>
                <w:i/>
              </w:rPr>
              <w:t xml:space="preserve"> «Фитнес-аэробика»</w:t>
            </w:r>
          </w:p>
          <w:p w:rsidR="005526D0" w:rsidRPr="005526D0" w:rsidRDefault="005526D0" w:rsidP="005526D0">
            <w:pPr>
              <w:pStyle w:val="a9"/>
              <w:numPr>
                <w:ilvl w:val="0"/>
                <w:numId w:val="49"/>
              </w:numPr>
            </w:pPr>
            <w:r w:rsidRPr="005526D0">
              <w:t>Дополнительная общеобразовательная общеразвивающая программа</w:t>
            </w:r>
          </w:p>
          <w:p w:rsidR="008E25CE" w:rsidRPr="005526D0" w:rsidRDefault="005526D0" w:rsidP="005526D0">
            <w:pPr>
              <w:pStyle w:val="a9"/>
              <w:rPr>
                <w:bCs/>
                <w:i/>
              </w:rPr>
            </w:pPr>
            <w:r w:rsidRPr="005526D0">
              <w:t>по учебному предмету</w:t>
            </w:r>
            <w:r w:rsidRPr="005526D0">
              <w:rPr>
                <w:bCs/>
                <w:i/>
              </w:rPr>
              <w:t xml:space="preserve"> </w:t>
            </w:r>
            <w:r w:rsidR="008E25CE" w:rsidRPr="005526D0">
              <w:rPr>
                <w:bCs/>
                <w:i/>
              </w:rPr>
              <w:t>«Теннис»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 w:rsidR="00DF5070">
              <w:rPr>
                <w:i/>
              </w:rPr>
              <w:t>28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6D5782">
              <w:rPr>
                <w:i/>
              </w:rPr>
              <w:t>1</w:t>
            </w:r>
            <w:r w:rsidRPr="005D6AA8">
              <w:rPr>
                <w:i/>
              </w:rPr>
              <w:t xml:space="preserve">      - 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6D5782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DF5070">
              <w:rPr>
                <w:i/>
              </w:rPr>
              <w:t>1</w:t>
            </w:r>
            <w:r w:rsidR="006D5782">
              <w:rPr>
                <w:i/>
              </w:rPr>
              <w:t>6</w:t>
            </w:r>
            <w:r w:rsidRPr="005D6AA8">
              <w:rPr>
                <w:i/>
              </w:rPr>
              <w:t xml:space="preserve">              -  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6D5782">
              <w:rPr>
                <w:i/>
              </w:rPr>
              <w:t>11</w:t>
            </w:r>
            <w:r w:rsidRPr="005D6AA8">
              <w:rPr>
                <w:i/>
              </w:rPr>
              <w:t xml:space="preserve">- 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DF507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-10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DF5070">
              <w:rPr>
                <w:bCs/>
                <w:i/>
              </w:rPr>
              <w:t>537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DF5070">
              <w:rPr>
                <w:i/>
              </w:rPr>
              <w:t>227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8E25CE">
              <w:rPr>
                <w:i/>
              </w:rPr>
              <w:t>4</w:t>
            </w:r>
            <w:r w:rsidR="0053700D">
              <w:rPr>
                <w:i/>
              </w:rPr>
              <w:t>4</w:t>
            </w:r>
            <w:r>
              <w:rPr>
                <w:i/>
              </w:rPr>
              <w:t xml:space="preserve"> 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DF5070" w:rsidP="0007153A">
            <w:pPr>
              <w:jc w:val="center"/>
            </w:pPr>
            <w:r>
              <w:rPr>
                <w:bCs/>
                <w:i/>
              </w:rPr>
              <w:t>227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9B190B" w:rsidP="0007153A">
            <w:pPr>
              <w:jc w:val="center"/>
            </w:pPr>
            <w:r>
              <w:rPr>
                <w:bCs/>
                <w:i/>
              </w:rPr>
              <w:t>266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D32303">
            <w:r>
              <w:rPr>
                <w:bCs/>
                <w:i/>
              </w:rPr>
              <w:t>44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8E25CE">
              <w:rPr>
                <w:bCs/>
                <w:i/>
              </w:rPr>
              <w:t>518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8E25CE">
              <w:rPr>
                <w:i/>
              </w:rPr>
              <w:t>208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9B190B">
              <w:rPr>
                <w:i/>
              </w:rPr>
              <w:t>266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8E25CE">
              <w:rPr>
                <w:i/>
              </w:rPr>
              <w:t>44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DF5070" w:rsidP="00D32C0A">
            <w:r>
              <w:rPr>
                <w:bCs/>
                <w:i/>
              </w:rPr>
              <w:t>227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9B190B" w:rsidP="000E684D">
            <w:pPr>
              <w:jc w:val="center"/>
            </w:pPr>
            <w:r>
              <w:rPr>
                <w:bCs/>
                <w:i/>
              </w:rPr>
              <w:t>266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D32C0A">
            <w:r>
              <w:rPr>
                <w:bCs/>
                <w:i/>
              </w:rPr>
              <w:t>44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526D0" w:rsidRDefault="005526D0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</w:p>
    <w:p w:rsidR="005611E2" w:rsidRPr="00D076BE" w:rsidRDefault="005611E2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 w:rsidRPr="00D076BE">
        <w:rPr>
          <w:b/>
          <w:sz w:val="28"/>
          <w:szCs w:val="28"/>
        </w:rPr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1. Федеральным законом от 29 декабря 2012 года № 273-ФЗ «Об образовании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2.Концепцией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3.П</w:t>
      </w:r>
      <w:r w:rsidR="00436082">
        <w:rPr>
          <w:lang w:eastAsia="ar-SA"/>
        </w:rPr>
        <w:t>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4.Законом Республики Карелия от 20 декабря 2013 года № 1755-ЗРК «Об образовании»;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государственной программы Республики Карелия «Развитие образования в Республике Карелия» на 2014-2020 годы, утвержденной постановлением Правительства Республики Карелия от 20 июня 2014 года № 196-П;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5.П</w:t>
      </w:r>
      <w:r w:rsidR="00436082">
        <w:rPr>
          <w:lang w:eastAsia="ar-SA"/>
        </w:rPr>
        <w:t>ланом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одобренного распоряжением Правительства Республики Карелия от 29 апреля 2013 года № 224р-П;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6.Федеральным законом от 4 декабря 2007 года № 329-ФЗ «О физической культуре и спорте в Российской Федерации»;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7.П</w:t>
      </w:r>
      <w:r w:rsidR="00436082">
        <w:rPr>
          <w:lang w:eastAsia="ar-SA"/>
        </w:rPr>
        <w:t>риказом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8.</w:t>
      </w:r>
      <w:r w:rsidR="00DF5070">
        <w:rPr>
          <w:lang w:eastAsia="ar-SA"/>
        </w:rPr>
        <w:t>П</w:t>
      </w:r>
      <w:r>
        <w:rPr>
          <w:lang w:eastAsia="ar-SA"/>
        </w:rPr>
        <w:t>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9.П</w:t>
      </w:r>
      <w:r w:rsidR="00436082">
        <w:rPr>
          <w:lang w:eastAsia="ar-SA"/>
        </w:rPr>
        <w:t>исьмом Министерства спорта Российской Федерации от 30 июля 2013 года № ЮН-04-10/4409 «О переходе детско-юношеских спортивных школ на реализацию дополнительных образовательных программ в области физической культуры и спорта»;</w:t>
      </w:r>
    </w:p>
    <w:p w:rsidR="00436082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10.П</w:t>
      </w:r>
      <w:r w:rsidR="00436082">
        <w:rPr>
          <w:lang w:eastAsia="ar-SA"/>
        </w:rPr>
        <w:t>исьмом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Федерации».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11.Стратегией развития физической культуры и спорта в Республике Карелия до 2020 года, утвержденной распоряжением Правительства Республики Карелия от 20 мая 2011 года  № 236р-П;</w:t>
      </w:r>
    </w:p>
    <w:p w:rsidR="000E684D" w:rsidRDefault="00DF5070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12.Г</w:t>
      </w:r>
      <w:r w:rsidR="00436082">
        <w:rPr>
          <w:lang w:eastAsia="ar-SA"/>
        </w:rPr>
        <w:t>осударственной программой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228-П.</w:t>
      </w: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5526D0" w:rsidRDefault="005526D0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436082">
        <w:t xml:space="preserve">нормативной </w:t>
      </w:r>
      <w:r w:rsidR="00B11FC3" w:rsidRPr="00F64A51">
        <w:t>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/>
      </w:tblPr>
      <w:tblGrid>
        <w:gridCol w:w="1549"/>
        <w:gridCol w:w="1809"/>
        <w:gridCol w:w="1827"/>
        <w:gridCol w:w="1471"/>
        <w:gridCol w:w="1363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765D6B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765D6B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765D6B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4A4F36">
              <w:rPr>
                <w:rFonts w:cs="Times New Roman"/>
                <w:sz w:val="18"/>
                <w:szCs w:val="18"/>
              </w:rPr>
              <w:t>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65D6B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03844">
              <w:rPr>
                <w:rFonts w:cs="Times New Roman"/>
                <w:sz w:val="18"/>
                <w:szCs w:val="18"/>
              </w:rPr>
              <w:t>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9C1D8D" w:rsidRPr="00C128BE" w:rsidRDefault="009C1D8D" w:rsidP="00BE3BC4">
      <w:pPr>
        <w:tabs>
          <w:tab w:val="left" w:pos="9072"/>
        </w:tabs>
        <w:suppressAutoHyphens/>
        <w:jc w:val="both"/>
        <w:rPr>
          <w:lang w:eastAsia="ar-SA"/>
        </w:rPr>
      </w:pPr>
    </w:p>
    <w:p w:rsidR="00FD4B9F" w:rsidRDefault="00C41A31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В настоящее</w:t>
      </w:r>
      <w:r w:rsidR="00436082" w:rsidRPr="004E0D12">
        <w:rPr>
          <w:lang w:eastAsia="ar-SA"/>
        </w:rPr>
        <w:t xml:space="preserve"> время  организация переименовалась </w:t>
      </w:r>
      <w:r w:rsidR="00FD4B9F">
        <w:rPr>
          <w:lang w:eastAsia="ar-SA"/>
        </w:rPr>
        <w:t>и стал</w:t>
      </w:r>
      <w:r w:rsidR="00436082" w:rsidRPr="004E0D12">
        <w:rPr>
          <w:lang w:eastAsia="ar-SA"/>
        </w:rPr>
        <w:t xml:space="preserve">а бюджетным учреждением. </w:t>
      </w:r>
    </w:p>
    <w:p w:rsidR="00436082" w:rsidRPr="004E0D1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Разработаны новые нормативные документы: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режиме занятий</w:t>
      </w:r>
    </w:p>
    <w:p w:rsidR="00050B8F" w:rsidRPr="00050B8F" w:rsidRDefault="00436082" w:rsidP="00050B8F">
      <w:pPr>
        <w:pStyle w:val="a9"/>
        <w:numPr>
          <w:ilvl w:val="0"/>
          <w:numId w:val="40"/>
        </w:numPr>
        <w:jc w:val="both"/>
      </w:pPr>
      <w:r>
        <w:rPr>
          <w:lang w:eastAsia="ar-SA"/>
        </w:rPr>
        <w:t>Положение об опл</w:t>
      </w:r>
      <w:r w:rsidR="00050B8F">
        <w:rPr>
          <w:lang w:eastAsia="ar-SA"/>
        </w:rPr>
        <w:t>ате труда,</w:t>
      </w:r>
      <w:r w:rsidR="00050B8F" w:rsidRPr="00050B8F">
        <w:t xml:space="preserve"> </w:t>
      </w:r>
      <w:r w:rsidR="00050B8F">
        <w:t>связи с внедрением системы персонифицированного обучения и работой на сайте дополнительного образования РК «Навигатор»</w:t>
      </w:r>
    </w:p>
    <w:p w:rsidR="00436082" w:rsidRDefault="00050B8F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контрольно- переводных нормативах</w:t>
      </w:r>
    </w:p>
    <w:p w:rsidR="00050B8F" w:rsidRDefault="00050B8F" w:rsidP="00050B8F">
      <w:pPr>
        <w:pStyle w:val="a9"/>
        <w:numPr>
          <w:ilvl w:val="0"/>
          <w:numId w:val="40"/>
        </w:numPr>
        <w:jc w:val="both"/>
      </w:pPr>
      <w:r>
        <w:rPr>
          <w:lang w:eastAsia="ar-SA"/>
        </w:rPr>
        <w:t xml:space="preserve">Положение  </w:t>
      </w:r>
      <w:r w:rsidRPr="00050B8F">
        <w:rPr>
          <w:bCs/>
        </w:rPr>
        <w:t>о правилах приема, порядке и основаниях перевода, отчисления и восстановления</w:t>
      </w:r>
      <w:r>
        <w:rPr>
          <w:bCs/>
        </w:rPr>
        <w:t xml:space="preserve"> </w:t>
      </w:r>
      <w:r w:rsidRPr="00050B8F">
        <w:rPr>
          <w:bCs/>
        </w:rPr>
        <w:t>обучающихся</w:t>
      </w:r>
      <w:r>
        <w:rPr>
          <w:bCs/>
        </w:rPr>
        <w:t xml:space="preserve"> </w:t>
      </w:r>
      <w:r w:rsidRPr="00050B8F">
        <w:t>муниципального образовательного учреждения</w:t>
      </w:r>
      <w:r>
        <w:t xml:space="preserve"> </w:t>
      </w:r>
      <w:r w:rsidRPr="00050B8F">
        <w:t>дополнительного образования «Олонецкая ДЮСШ»</w:t>
      </w:r>
      <w:r>
        <w:t>, связи с внедрением системы персонифицированного обучения и работой на сайте дополнительного образования РК «Навигатор»</w:t>
      </w:r>
    </w:p>
    <w:p w:rsidR="005526D0" w:rsidRDefault="005526D0" w:rsidP="00050B8F">
      <w:pPr>
        <w:pStyle w:val="a9"/>
        <w:numPr>
          <w:ilvl w:val="0"/>
          <w:numId w:val="40"/>
        </w:numPr>
        <w:jc w:val="both"/>
      </w:pPr>
      <w:r>
        <w:t>Положение о дистанционном обучении</w:t>
      </w:r>
    </w:p>
    <w:p w:rsidR="005526D0" w:rsidRDefault="005526D0" w:rsidP="00050B8F">
      <w:pPr>
        <w:pStyle w:val="a9"/>
        <w:numPr>
          <w:ilvl w:val="0"/>
          <w:numId w:val="40"/>
        </w:numPr>
        <w:jc w:val="both"/>
      </w:pPr>
      <w:r>
        <w:t>Разработано  календарное планирование по дистанционному обучению.</w:t>
      </w:r>
    </w:p>
    <w:p w:rsidR="005526D0" w:rsidRPr="00050B8F" w:rsidRDefault="005526D0" w:rsidP="00050B8F">
      <w:pPr>
        <w:pStyle w:val="a9"/>
        <w:numPr>
          <w:ilvl w:val="0"/>
          <w:numId w:val="40"/>
        </w:numPr>
        <w:jc w:val="both"/>
      </w:pPr>
      <w:r>
        <w:t>Созданы группы в контакте по всем видам спорта у каждого тренера.</w:t>
      </w:r>
    </w:p>
    <w:p w:rsidR="00050B8F" w:rsidRPr="00050B8F" w:rsidRDefault="00050B8F" w:rsidP="00050B8F">
      <w:pPr>
        <w:pStyle w:val="a9"/>
        <w:ind w:left="1428"/>
        <w:jc w:val="both"/>
      </w:pPr>
    </w:p>
    <w:p w:rsidR="00050B8F" w:rsidRDefault="00050B8F" w:rsidP="00050B8F">
      <w:pPr>
        <w:pStyle w:val="a9"/>
        <w:tabs>
          <w:tab w:val="left" w:pos="9072"/>
        </w:tabs>
        <w:suppressAutoHyphens/>
        <w:ind w:left="1428"/>
        <w:jc w:val="both"/>
        <w:rPr>
          <w:lang w:eastAsia="ar-SA"/>
        </w:rPr>
      </w:pPr>
    </w:p>
    <w:p w:rsidR="00050B8F" w:rsidRDefault="00050B8F" w:rsidP="00050B8F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>
        <w:br w:type="page"/>
      </w:r>
    </w:p>
    <w:p w:rsidR="0043608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0E684D" w:rsidRDefault="00765D6B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Имеется  10</w:t>
      </w:r>
      <w:r w:rsidR="004A4F36" w:rsidRPr="00765D6B">
        <w:rPr>
          <w:lang w:eastAsia="ar-SA"/>
        </w:rPr>
        <w:t>0</w:t>
      </w:r>
      <w:r w:rsidR="00C41A31" w:rsidRPr="00765D6B">
        <w:rPr>
          <w:lang w:eastAsia="ar-SA"/>
        </w:rPr>
        <w:t xml:space="preserve">% нормативных актов от общего количества предусмотренных законодательством и </w:t>
      </w:r>
      <w:r w:rsidR="00C41A31">
        <w:rPr>
          <w:lang w:eastAsia="ar-SA"/>
        </w:rPr>
        <w:t xml:space="preserve">локальными актами организации, что 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 xml:space="preserve">Доля документов, переведённых в электронную форму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765D6B">
        <w:rPr>
          <w:lang w:eastAsia="ar-SA"/>
        </w:rPr>
        <w:t>альных услуг в сети Интернет</w:t>
      </w:r>
      <w:r w:rsidR="00703844">
        <w:rPr>
          <w:lang w:eastAsia="ar-SA"/>
        </w:rPr>
        <w:t>.</w:t>
      </w:r>
      <w:r w:rsidR="006C2AA6">
        <w:rPr>
          <w:lang w:eastAsia="ar-SA"/>
        </w:rPr>
        <w:t xml:space="preserve"> Таким образом, организация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</w:t>
      </w:r>
      <w:r w:rsidR="00DF5070">
        <w:rPr>
          <w:lang w:eastAsia="ar-SA"/>
        </w:rPr>
        <w:t xml:space="preserve"> </w:t>
      </w:r>
      <w:r w:rsidR="000E684D" w:rsidRPr="000E684D">
        <w:rPr>
          <w:lang w:eastAsia="ar-SA"/>
        </w:rPr>
        <w:t>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95312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765D6B">
        <w:rPr>
          <w:lang w:eastAsia="ar-SA"/>
        </w:rPr>
        <w:t xml:space="preserve"> являются</w:t>
      </w:r>
      <w:r w:rsidR="00294294">
        <w:rPr>
          <w:lang w:eastAsia="ar-SA"/>
        </w:rPr>
        <w:t xml:space="preserve"> качественны</w:t>
      </w:r>
      <w:r w:rsidR="00222B15">
        <w:rPr>
          <w:lang w:eastAsia="ar-SA"/>
        </w:rPr>
        <w:t>ми и обеспечивают эффективность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5526D0" w:rsidRDefault="005526D0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</w:p>
    <w:p w:rsidR="009C1D8D" w:rsidRPr="00857DD0" w:rsidRDefault="00C86A5F" w:rsidP="00050B8F">
      <w:pPr>
        <w:tabs>
          <w:tab w:val="left" w:pos="9072"/>
        </w:tabs>
        <w:suppressAutoHyphens/>
        <w:ind w:left="708"/>
        <w:jc w:val="center"/>
        <w:rPr>
          <w:b/>
          <w:lang w:eastAsia="ar-SA"/>
        </w:rPr>
      </w:pPr>
      <w:r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5526D0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развитие практики </w:t>
      </w:r>
      <w:r w:rsidR="005526D0">
        <w:rPr>
          <w:lang w:eastAsia="ar-SA"/>
        </w:rPr>
        <w:t xml:space="preserve">дистанционного обучения через программу </w:t>
      </w:r>
      <w:r w:rsidR="005526D0">
        <w:rPr>
          <w:lang w:val="en-US" w:eastAsia="ar-SA"/>
        </w:rPr>
        <w:t>ZOOM</w:t>
      </w:r>
      <w:r w:rsidR="005526D0">
        <w:rPr>
          <w:lang w:eastAsia="ar-SA"/>
        </w:rPr>
        <w:t>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5526D0">
        <w:rPr>
          <w:lang w:eastAsia="ar-SA"/>
        </w:rPr>
        <w:t xml:space="preserve">Продолжить </w:t>
      </w:r>
      <w:r w:rsidRPr="00C128BE">
        <w:rPr>
          <w:lang w:eastAsia="ar-SA"/>
        </w:rPr>
        <w:t xml:space="preserve">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="00765D6B">
        <w:rPr>
          <w:lang w:eastAsia="ar-SA"/>
        </w:rPr>
        <w:t>сайтах</w:t>
      </w:r>
      <w:r w:rsidRPr="00C128BE">
        <w:rPr>
          <w:lang w:eastAsia="ar-SA"/>
        </w:rPr>
        <w:t xml:space="preserve">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2.Важно продолжить создание локальных актов, обеспечивающих правомерность оказания до</w:t>
      </w:r>
      <w:r w:rsidR="005526D0">
        <w:rPr>
          <w:lang w:eastAsia="ar-SA"/>
        </w:rPr>
        <w:t>полнительных платных услуг, дистанционного обучения.</w:t>
      </w:r>
      <w:r w:rsidRPr="00C128BE">
        <w:rPr>
          <w:lang w:eastAsia="ar-SA"/>
        </w:rPr>
        <w:t xml:space="preserve">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097C5B" w:rsidP="007841A5">
      <w:pPr>
        <w:tabs>
          <w:tab w:val="left" w:pos="9072"/>
        </w:tabs>
        <w:suppressAutoHyphens/>
        <w:jc w:val="both"/>
        <w:rPr>
          <w:b/>
        </w:rPr>
      </w:pPr>
    </w:p>
    <w:p w:rsidR="009C1D8D" w:rsidRPr="00A51748" w:rsidRDefault="00097C5B" w:rsidP="009C1D8D">
      <w:pPr>
        <w:tabs>
          <w:tab w:val="left" w:pos="567"/>
          <w:tab w:val="left" w:pos="9072"/>
        </w:tabs>
        <w:rPr>
          <w:b/>
        </w:rPr>
      </w:pPr>
      <w:r w:rsidRPr="00A51748">
        <w:rPr>
          <w:b/>
        </w:rPr>
        <w:t>1.2. Кадровое обеспечение</w:t>
      </w:r>
    </w:p>
    <w:p w:rsidR="00703844" w:rsidRPr="00A51748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7204DA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91C16">
        <w:rPr>
          <w:rFonts w:ascii="Times New Roman" w:hAnsi="Times New Roman"/>
          <w:sz w:val="24"/>
          <w:szCs w:val="24"/>
        </w:rPr>
        <w:t>2021</w:t>
      </w:r>
      <w:r w:rsidR="00D076BE"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</w:t>
      </w:r>
      <w:r w:rsidR="005526D0">
        <w:rPr>
          <w:rFonts w:ascii="Times New Roman" w:hAnsi="Times New Roman"/>
          <w:sz w:val="24"/>
          <w:szCs w:val="24"/>
        </w:rPr>
        <w:t>директора, 15</w:t>
      </w:r>
      <w:r w:rsidR="00D076BE" w:rsidRPr="00987B69">
        <w:rPr>
          <w:rFonts w:ascii="Times New Roman" w:hAnsi="Times New Roman"/>
          <w:sz w:val="24"/>
          <w:szCs w:val="24"/>
        </w:rPr>
        <w:t xml:space="preserve"> тренеров-преподавателей,1 инструктора-методиста, 1 </w:t>
      </w:r>
      <w:r w:rsidR="00D076BE">
        <w:rPr>
          <w:rFonts w:ascii="Times New Roman" w:hAnsi="Times New Roman"/>
          <w:sz w:val="24"/>
          <w:szCs w:val="24"/>
        </w:rPr>
        <w:t>методист</w:t>
      </w:r>
      <w:r w:rsidR="00D076BE"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BF318C" w:rsidRPr="00987B69" w:rsidRDefault="00BF318C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BE" w:rsidRPr="00987B69" w:rsidRDefault="00D076BE" w:rsidP="00BF318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 w:rsidR="006D5782">
        <w:rPr>
          <w:rFonts w:ascii="Times New Roman" w:hAnsi="Times New Roman"/>
          <w:sz w:val="24"/>
          <w:szCs w:val="24"/>
        </w:rPr>
        <w:t>едагогический коллектив М</w:t>
      </w:r>
      <w:r>
        <w:rPr>
          <w:rFonts w:ascii="Times New Roman" w:hAnsi="Times New Roman"/>
          <w:sz w:val="24"/>
          <w:szCs w:val="24"/>
        </w:rPr>
        <w:t>ОУ Д</w:t>
      </w:r>
      <w:r w:rsidR="005526D0">
        <w:rPr>
          <w:rFonts w:ascii="Times New Roman" w:hAnsi="Times New Roman"/>
          <w:sz w:val="24"/>
          <w:szCs w:val="24"/>
        </w:rPr>
        <w:t>О «Олонецкая ДЮСШ» составляет 17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D77402">
        <w:rPr>
          <w:rFonts w:ascii="Times New Roman" w:hAnsi="Times New Roman"/>
          <w:sz w:val="24"/>
          <w:szCs w:val="24"/>
        </w:rPr>
        <w:t>,  молодые специалисты – 2</w:t>
      </w:r>
      <w:r w:rsidR="00BF318C">
        <w:rPr>
          <w:rFonts w:ascii="Times New Roman" w:hAnsi="Times New Roman"/>
          <w:sz w:val="24"/>
          <w:szCs w:val="24"/>
        </w:rPr>
        <w:t>.</w:t>
      </w:r>
    </w:p>
    <w:p w:rsidR="00D076BE" w:rsidRPr="00987B69" w:rsidRDefault="00DF5070" w:rsidP="00D076B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педагогов </w:t>
      </w:r>
      <w:r w:rsidR="00050B8F">
        <w:rPr>
          <w:rFonts w:ascii="Times New Roman" w:hAnsi="Times New Roman"/>
          <w:sz w:val="24"/>
          <w:szCs w:val="24"/>
        </w:rPr>
        <w:t>202</w:t>
      </w:r>
      <w:r w:rsidR="00591C16">
        <w:rPr>
          <w:rFonts w:ascii="Times New Roman" w:hAnsi="Times New Roman"/>
          <w:sz w:val="24"/>
          <w:szCs w:val="24"/>
        </w:rPr>
        <w:t>1</w:t>
      </w:r>
      <w:r w:rsidR="00D076BE"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A31714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076BE" w:rsidRPr="00987B69" w:rsidRDefault="00A31714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Педагогический стаж педагогов </w:t>
      </w:r>
      <w:r w:rsidR="00591C16">
        <w:rPr>
          <w:rFonts w:ascii="Times New Roman" w:hAnsi="Times New Roman"/>
          <w:sz w:val="24"/>
          <w:szCs w:val="24"/>
        </w:rPr>
        <w:t>2021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076BE" w:rsidRPr="00987B69" w:rsidRDefault="00D77402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076BE" w:rsidRPr="00987B69" w:rsidRDefault="00D77402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D076BE" w:rsidRPr="00987B69" w:rsidRDefault="00D77402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педагогов </w:t>
      </w:r>
      <w:r w:rsidR="00050B8F">
        <w:rPr>
          <w:rFonts w:ascii="Times New Roman" w:hAnsi="Times New Roman"/>
          <w:sz w:val="24"/>
          <w:szCs w:val="24"/>
        </w:rPr>
        <w:t>202</w:t>
      </w:r>
      <w:r w:rsidR="00591C16">
        <w:rPr>
          <w:rFonts w:ascii="Times New Roman" w:hAnsi="Times New Roman"/>
          <w:sz w:val="24"/>
          <w:szCs w:val="24"/>
        </w:rPr>
        <w:t>1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7F29DD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7F29DD" w:rsidRPr="00987B69" w:rsidRDefault="007F29DD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E315F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D076BE" w:rsidRPr="00987B69" w:rsidRDefault="00E315F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D076BE" w:rsidRPr="00987B69" w:rsidRDefault="00E315F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7F29DD" w:rsidRDefault="007F29DD" w:rsidP="00D076BE">
      <w:pPr>
        <w:jc w:val="center"/>
      </w:pPr>
      <w:r w:rsidRPr="007F29DD">
        <w:t>Образование</w:t>
      </w:r>
      <w:r>
        <w:t>: высшее – 1</w:t>
      </w:r>
      <w:r w:rsidR="0074644E">
        <w:t>4</w:t>
      </w:r>
      <w:r>
        <w:t xml:space="preserve"> чел, среднее специальное – 3чел.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74644E" w:rsidRDefault="0074644E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DF5070" w:rsidRDefault="00DF5070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7F29DD" w:rsidRDefault="007F29DD" w:rsidP="00D076BE">
      <w:pPr>
        <w:jc w:val="center"/>
        <w:rPr>
          <w:b/>
          <w:u w:val="single"/>
        </w:rPr>
      </w:pPr>
    </w:p>
    <w:p w:rsidR="00D076BE" w:rsidRDefault="00D076BE" w:rsidP="00D076BE">
      <w:pPr>
        <w:jc w:val="center"/>
        <w:rPr>
          <w:b/>
          <w:u w:val="single"/>
        </w:rPr>
      </w:pPr>
      <w:r w:rsidRPr="00987B69">
        <w:rPr>
          <w:b/>
          <w:u w:val="single"/>
        </w:rPr>
        <w:lastRenderedPageBreak/>
        <w:t>Учебно-воспитательная деятельность</w:t>
      </w:r>
    </w:p>
    <w:p w:rsidR="007F29DD" w:rsidRDefault="007F29DD" w:rsidP="00D076BE">
      <w:pPr>
        <w:jc w:val="center"/>
        <w:rPr>
          <w:b/>
          <w:u w:val="single"/>
        </w:rPr>
      </w:pPr>
    </w:p>
    <w:p w:rsidR="007F29DD" w:rsidRPr="00987B69" w:rsidRDefault="007F29DD" w:rsidP="00D076BE">
      <w:pPr>
        <w:jc w:val="center"/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</w:t>
      </w:r>
      <w:r w:rsidR="0074644E">
        <w:rPr>
          <w:rFonts w:ascii="Times New Roman" w:hAnsi="Times New Roman"/>
          <w:sz w:val="24"/>
          <w:szCs w:val="24"/>
        </w:rPr>
        <w:t xml:space="preserve"> через выполнение заданий в дистанционном режиме</w:t>
      </w:r>
      <w:r w:rsidRPr="00987B69">
        <w:rPr>
          <w:rFonts w:ascii="Times New Roman" w:hAnsi="Times New Roman"/>
          <w:sz w:val="24"/>
          <w:szCs w:val="24"/>
        </w:rPr>
        <w:t xml:space="preserve">.  В своей деятельности педагоги применяли различные технологии: </w:t>
      </w:r>
      <w:r w:rsidR="0074644E">
        <w:rPr>
          <w:rFonts w:ascii="Times New Roman" w:hAnsi="Times New Roman"/>
          <w:sz w:val="24"/>
          <w:szCs w:val="24"/>
        </w:rPr>
        <w:t>мастер-класс, показ, беседа, видео фильмы, домашние задания через сеть Контакт.</w:t>
      </w:r>
      <w:r w:rsidRPr="00987B69">
        <w:rPr>
          <w:rFonts w:ascii="Times New Roman" w:hAnsi="Times New Roman"/>
          <w:sz w:val="24"/>
          <w:szCs w:val="24"/>
        </w:rPr>
        <w:t xml:space="preserve"> 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</w:t>
      </w:r>
      <w:r w:rsidR="00DF5070">
        <w:rPr>
          <w:rFonts w:ascii="Times New Roman" w:hAnsi="Times New Roman"/>
          <w:sz w:val="24"/>
          <w:szCs w:val="24"/>
        </w:rPr>
        <w:t>ение года проведено четыре  Педагогиче</w:t>
      </w:r>
      <w:r w:rsidR="0074644E">
        <w:rPr>
          <w:rFonts w:ascii="Times New Roman" w:hAnsi="Times New Roman"/>
          <w:sz w:val="24"/>
          <w:szCs w:val="24"/>
        </w:rPr>
        <w:t>ских совета</w:t>
      </w:r>
      <w:r w:rsidR="00DF5070">
        <w:rPr>
          <w:rFonts w:ascii="Times New Roman" w:hAnsi="Times New Roman"/>
          <w:sz w:val="24"/>
          <w:szCs w:val="24"/>
        </w:rPr>
        <w:t>, два</w:t>
      </w:r>
      <w:r w:rsidR="00D076BE" w:rsidRPr="00987B69">
        <w:rPr>
          <w:rFonts w:ascii="Times New Roman" w:hAnsi="Times New Roman"/>
          <w:sz w:val="24"/>
          <w:szCs w:val="24"/>
        </w:rPr>
        <w:t xml:space="preserve"> производственных совещания.</w:t>
      </w:r>
      <w:r w:rsidR="009B53BF">
        <w:rPr>
          <w:rFonts w:ascii="Times New Roman" w:hAnsi="Times New Roman"/>
          <w:sz w:val="24"/>
          <w:szCs w:val="24"/>
        </w:rPr>
        <w:t xml:space="preserve"> Идет работа по внедрению сайта дополнительного образования РК «Навигатор»</w:t>
      </w:r>
      <w:r w:rsidR="0074644E">
        <w:rPr>
          <w:rFonts w:ascii="Times New Roman" w:hAnsi="Times New Roman"/>
          <w:sz w:val="24"/>
          <w:szCs w:val="24"/>
        </w:rPr>
        <w:t>, два раза в год родители выполняют мероприятия:  до 1 сентября подают заявки в группы, с 1 января выдается новый сертификат финансирования на следующий финансовый год, специалистом подписываются договора с родителями.</w:t>
      </w:r>
      <w:r w:rsidR="00DF5070">
        <w:rPr>
          <w:rFonts w:ascii="Times New Roman" w:hAnsi="Times New Roman"/>
          <w:sz w:val="24"/>
          <w:szCs w:val="24"/>
        </w:rPr>
        <w:t xml:space="preserve"> Связи с карантинными мерами разработаны дистанционные группы в контакте по отделениям. Проведены мет</w:t>
      </w:r>
      <w:r w:rsidR="005407C9">
        <w:rPr>
          <w:rFonts w:ascii="Times New Roman" w:hAnsi="Times New Roman"/>
          <w:sz w:val="24"/>
          <w:szCs w:val="24"/>
        </w:rPr>
        <w:t>одические встречи по разработке планирования на период дистанционного образования. Ведется активная работа в дистанционных группах.  Проведены  пять онлайн конкурсов по разным видам спорта.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7F29DD">
        <w:rPr>
          <w:rFonts w:ascii="Times New Roman" w:hAnsi="Times New Roman"/>
          <w:sz w:val="24"/>
          <w:szCs w:val="24"/>
        </w:rPr>
        <w:t>и</w:t>
      </w:r>
      <w:r w:rsidR="005407C9">
        <w:rPr>
          <w:rFonts w:ascii="Times New Roman" w:hAnsi="Times New Roman"/>
          <w:sz w:val="24"/>
          <w:szCs w:val="24"/>
        </w:rPr>
        <w:t xml:space="preserve"> квалификации педагогов за </w:t>
      </w:r>
      <w:r w:rsidR="007F29DD">
        <w:rPr>
          <w:rFonts w:ascii="Times New Roman" w:hAnsi="Times New Roman"/>
          <w:sz w:val="24"/>
          <w:szCs w:val="24"/>
        </w:rPr>
        <w:t>2020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/>
      </w:tblPr>
      <w:tblGrid>
        <w:gridCol w:w="682"/>
        <w:gridCol w:w="2013"/>
        <w:gridCol w:w="1985"/>
        <w:gridCol w:w="1980"/>
        <w:gridCol w:w="3780"/>
      </w:tblGrid>
      <w:tr w:rsidR="00D076BE" w:rsidRPr="00987B69" w:rsidTr="007F29DD">
        <w:trPr>
          <w:trHeight w:val="522"/>
        </w:trPr>
        <w:tc>
          <w:tcPr>
            <w:tcW w:w="682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2013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98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7F29DD">
        <w:trPr>
          <w:trHeight w:val="522"/>
        </w:trPr>
        <w:tc>
          <w:tcPr>
            <w:tcW w:w="682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2013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E315FE" w:rsidRPr="00987B69" w:rsidTr="007F29DD">
        <w:tc>
          <w:tcPr>
            <w:tcW w:w="682" w:type="dxa"/>
          </w:tcPr>
          <w:p w:rsidR="00E315FE" w:rsidRPr="00987B69" w:rsidRDefault="00E315FE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E315FE" w:rsidRPr="00B54277" w:rsidRDefault="00E315FE" w:rsidP="0086047F">
            <w:pPr>
              <w:ind w:left="-108"/>
              <w:jc w:val="center"/>
            </w:pPr>
            <w:r>
              <w:t>Хейнонен А.И.</w:t>
            </w:r>
          </w:p>
        </w:tc>
        <w:tc>
          <w:tcPr>
            <w:tcW w:w="1985" w:type="dxa"/>
          </w:tcPr>
          <w:p w:rsidR="00E315FE" w:rsidRPr="00B54277" w:rsidRDefault="00940F11" w:rsidP="0086047F">
            <w:pPr>
              <w:ind w:left="-108"/>
              <w:jc w:val="center"/>
            </w:pPr>
            <w:r>
              <w:t>Д</w:t>
            </w:r>
            <w:r w:rsidR="00E315FE">
              <w:t>иректор</w:t>
            </w:r>
          </w:p>
        </w:tc>
        <w:tc>
          <w:tcPr>
            <w:tcW w:w="1980" w:type="dxa"/>
          </w:tcPr>
          <w:p w:rsidR="00E315FE" w:rsidRPr="00940F11" w:rsidRDefault="00E315FE" w:rsidP="00E315FE">
            <w:pPr>
              <w:rPr>
                <w:color w:val="000000" w:themeColor="text1"/>
                <w:szCs w:val="15"/>
              </w:rPr>
            </w:pPr>
            <w:r w:rsidRPr="00940F11">
              <w:rPr>
                <w:color w:val="000000" w:themeColor="text1"/>
                <w:szCs w:val="15"/>
              </w:rPr>
              <w:t>Учебный центр дополнительного профессионального образования «ПРОГРЕСС»</w:t>
            </w:r>
            <w:r w:rsidRPr="00940F11">
              <w:rPr>
                <w:color w:val="000000" w:themeColor="text1"/>
                <w:szCs w:val="15"/>
              </w:rPr>
              <w:br/>
            </w:r>
          </w:p>
          <w:p w:rsidR="00E315FE" w:rsidRPr="00940F11" w:rsidRDefault="00E315FE" w:rsidP="0074644E">
            <w:pPr>
              <w:rPr>
                <w:color w:val="000000" w:themeColor="text1"/>
                <w:szCs w:val="15"/>
              </w:rPr>
            </w:pPr>
          </w:p>
        </w:tc>
        <w:tc>
          <w:tcPr>
            <w:tcW w:w="3780" w:type="dxa"/>
          </w:tcPr>
          <w:p w:rsidR="00E315FE" w:rsidRPr="00B54277" w:rsidRDefault="00E315FE" w:rsidP="005407C9">
            <w:pPr>
              <w:ind w:lef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«Проверка знаний и правил по пожарной безопасности»</w:t>
            </w:r>
          </w:p>
        </w:tc>
      </w:tr>
      <w:tr w:rsidR="007876D6" w:rsidRPr="00987B69" w:rsidTr="007F29DD">
        <w:tc>
          <w:tcPr>
            <w:tcW w:w="682" w:type="dxa"/>
          </w:tcPr>
          <w:p w:rsidR="007876D6" w:rsidRPr="00987B69" w:rsidRDefault="007876D6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7876D6" w:rsidRDefault="007876D6" w:rsidP="0020471D">
            <w:pPr>
              <w:ind w:left="-108"/>
              <w:jc w:val="center"/>
            </w:pPr>
            <w:r>
              <w:t>Арефьева О.Б.</w:t>
            </w:r>
          </w:p>
        </w:tc>
        <w:tc>
          <w:tcPr>
            <w:tcW w:w="1985" w:type="dxa"/>
          </w:tcPr>
          <w:p w:rsidR="007876D6" w:rsidRDefault="00940F11" w:rsidP="0020471D">
            <w:pPr>
              <w:ind w:left="-108"/>
              <w:jc w:val="center"/>
            </w:pPr>
            <w:r>
              <w:t>М</w:t>
            </w:r>
            <w:r w:rsidR="004C567C">
              <w:t>ето</w:t>
            </w:r>
            <w:r w:rsidR="007876D6">
              <w:t>дист</w:t>
            </w:r>
          </w:p>
        </w:tc>
        <w:tc>
          <w:tcPr>
            <w:tcW w:w="1980" w:type="dxa"/>
          </w:tcPr>
          <w:p w:rsidR="007876D6" w:rsidRPr="004C567C" w:rsidRDefault="004C567C" w:rsidP="007F29DD"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Региональный модельный центра</w:t>
            </w:r>
            <w:r w:rsidRPr="004C567C">
              <w:rPr>
                <w:color w:val="000000"/>
                <w:sz w:val="24"/>
                <w:szCs w:val="23"/>
              </w:rPr>
              <w:br/>
            </w:r>
            <w:r w:rsidRPr="004C567C">
              <w:rPr>
                <w:color w:val="000000"/>
                <w:sz w:val="24"/>
                <w:szCs w:val="23"/>
                <w:shd w:val="clear" w:color="auto" w:fill="FFFFFF"/>
              </w:rPr>
              <w:t>дополнительного образования детей Республики Карелия</w:t>
            </w:r>
          </w:p>
        </w:tc>
        <w:tc>
          <w:tcPr>
            <w:tcW w:w="3780" w:type="dxa"/>
          </w:tcPr>
          <w:p w:rsidR="007876D6" w:rsidRPr="007876D6" w:rsidRDefault="004C567C" w:rsidP="007876D6">
            <w:pPr>
              <w:jc w:val="center"/>
            </w:pPr>
            <w:r>
              <w:t xml:space="preserve">Семинары </w:t>
            </w:r>
            <w:r w:rsidR="007876D6" w:rsidRPr="007876D6">
              <w:t>по вопросу внедрения в муниципалитетах Республики Карелия</w:t>
            </w:r>
          </w:p>
          <w:p w:rsidR="007876D6" w:rsidRPr="007876D6" w:rsidRDefault="007876D6" w:rsidP="007876D6">
            <w:pPr>
              <w:jc w:val="center"/>
            </w:pPr>
            <w:r w:rsidRPr="007876D6">
              <w:t xml:space="preserve"> модели персонифицированного финансирования</w:t>
            </w:r>
          </w:p>
          <w:p w:rsidR="007876D6" w:rsidRDefault="007876D6" w:rsidP="00C20D1C">
            <w:pPr>
              <w:ind w:left="-108"/>
              <w:jc w:val="center"/>
            </w:pPr>
          </w:p>
        </w:tc>
      </w:tr>
      <w:tr w:rsidR="00E315FE" w:rsidRPr="00987B69" w:rsidTr="00940F11">
        <w:trPr>
          <w:trHeight w:val="1060"/>
        </w:trPr>
        <w:tc>
          <w:tcPr>
            <w:tcW w:w="682" w:type="dxa"/>
          </w:tcPr>
          <w:p w:rsidR="00E315FE" w:rsidRPr="00987B69" w:rsidRDefault="00E315FE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2013" w:type="dxa"/>
          </w:tcPr>
          <w:p w:rsidR="00E315FE" w:rsidRPr="00B54277" w:rsidRDefault="00591C16" w:rsidP="0086047F">
            <w:pPr>
              <w:ind w:left="-108"/>
              <w:jc w:val="center"/>
            </w:pPr>
            <w:r>
              <w:t>Тэннэ Р.Е. Бабикова Е.В. Харитонов П.Н.</w:t>
            </w:r>
          </w:p>
        </w:tc>
        <w:tc>
          <w:tcPr>
            <w:tcW w:w="1985" w:type="dxa"/>
          </w:tcPr>
          <w:p w:rsidR="00E315FE" w:rsidRPr="00B54277" w:rsidRDefault="00940F11" w:rsidP="0086047F">
            <w:r>
              <w:t>Тренер-преподаватель</w:t>
            </w:r>
          </w:p>
        </w:tc>
        <w:tc>
          <w:tcPr>
            <w:tcW w:w="1980" w:type="dxa"/>
          </w:tcPr>
          <w:p w:rsidR="00591C16" w:rsidRPr="00591C16" w:rsidRDefault="00591C16" w:rsidP="00591C16">
            <w:pPr>
              <w:rPr>
                <w:color w:val="000000"/>
                <w:sz w:val="24"/>
                <w:szCs w:val="24"/>
                <w:highlight w:val="white"/>
              </w:rPr>
            </w:pPr>
            <w:r w:rsidRPr="00591C16">
              <w:rPr>
                <w:color w:val="000000"/>
                <w:sz w:val="24"/>
                <w:szCs w:val="24"/>
                <w:highlight w:val="white"/>
              </w:rPr>
              <w:t xml:space="preserve">АНО ДПО </w:t>
            </w:r>
          </w:p>
          <w:p w:rsidR="00591C16" w:rsidRPr="00591C16" w:rsidRDefault="00591C16" w:rsidP="00591C16">
            <w:pPr>
              <w:rPr>
                <w:color w:val="000000"/>
                <w:sz w:val="24"/>
                <w:szCs w:val="24"/>
                <w:highlight w:val="white"/>
              </w:rPr>
            </w:pPr>
            <w:r w:rsidRPr="00591C16">
              <w:rPr>
                <w:color w:val="000000"/>
                <w:sz w:val="24"/>
                <w:szCs w:val="24"/>
              </w:rPr>
              <w:t>«</w:t>
            </w:r>
            <w:r w:rsidRPr="00591C16">
              <w:rPr>
                <w:sz w:val="24"/>
                <w:szCs w:val="24"/>
                <w:shd w:val="clear" w:color="auto" w:fill="FFFFFF"/>
              </w:rPr>
              <w:t>Центр подготовки специалистов в сфере футбола</w:t>
            </w:r>
            <w:r w:rsidRPr="00591C16">
              <w:rPr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E315FE" w:rsidRPr="00940F11" w:rsidRDefault="00E315FE" w:rsidP="00E315FE">
            <w:pPr>
              <w:rPr>
                <w:color w:val="000000" w:themeColor="text1"/>
                <w:szCs w:val="15"/>
              </w:rPr>
            </w:pPr>
          </w:p>
        </w:tc>
        <w:tc>
          <w:tcPr>
            <w:tcW w:w="3780" w:type="dxa"/>
          </w:tcPr>
          <w:p w:rsidR="00591C16" w:rsidRDefault="00591C16" w:rsidP="00591C16">
            <w:pPr>
              <w:spacing w:after="12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«Современные технологии подготовки спортивного резерва в футболе. Организационно-методическое обеспечение подготовки спортивного резерва в футболе».</w:t>
            </w:r>
          </w:p>
          <w:p w:rsidR="00E315FE" w:rsidRDefault="00E315FE" w:rsidP="007876D6">
            <w:pPr>
              <w:jc w:val="center"/>
            </w:pP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 xml:space="preserve">Материально-техническое обеспечение,  в том числе условия для охраны и укрепления здоровья, организации питания участников </w:t>
            </w:r>
            <w:r w:rsidRPr="00D076BE">
              <w:rPr>
                <w:b/>
              </w:rPr>
              <w:lastRenderedPageBreak/>
              <w:t>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1977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 мест, 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4C567C" w:rsidRDefault="004C567C" w:rsidP="004C567C">
            <w:r>
              <w:t>компьютер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A51748" w:rsidP="0020471D">
            <w:pPr>
              <w:jc w:val="center"/>
            </w:pPr>
            <w:r>
              <w:t>201</w:t>
            </w:r>
            <w:r w:rsidR="000974D5">
              <w:t>3</w:t>
            </w:r>
          </w:p>
          <w:p w:rsidR="000974D5" w:rsidRDefault="004C567C" w:rsidP="0020471D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4C567C" w:rsidP="0020471D">
            <w:r>
              <w:t>методиста</w:t>
            </w:r>
          </w:p>
        </w:tc>
        <w:tc>
          <w:tcPr>
            <w:tcW w:w="2393" w:type="dxa"/>
          </w:tcPr>
          <w:p w:rsidR="000974D5" w:rsidRDefault="000974D5" w:rsidP="0020471D">
            <w:r>
              <w:t>Зав. канцелярии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471D">
            <w:r>
              <w:t>Преподаватели, обучающиеся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  <w:tr w:rsidR="00940F11" w:rsidTr="00B84C13">
        <w:trPr>
          <w:trHeight w:val="534"/>
        </w:trPr>
        <w:tc>
          <w:tcPr>
            <w:tcW w:w="1914" w:type="dxa"/>
          </w:tcPr>
          <w:p w:rsidR="00940F11" w:rsidRPr="00940F11" w:rsidRDefault="00940F11" w:rsidP="0020471D">
            <w:pPr>
              <w:jc w:val="center"/>
            </w:pPr>
            <w:r>
              <w:lastRenderedPageBreak/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614" w:type="dxa"/>
          </w:tcPr>
          <w:p w:rsidR="00940F11" w:rsidRDefault="00940F11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40F11" w:rsidRDefault="00940F11" w:rsidP="0020471D">
            <w:pPr>
              <w:jc w:val="center"/>
            </w:pPr>
            <w:r>
              <w:t>Малый зал</w:t>
            </w:r>
          </w:p>
        </w:tc>
        <w:tc>
          <w:tcPr>
            <w:tcW w:w="2148" w:type="dxa"/>
          </w:tcPr>
          <w:p w:rsidR="00940F11" w:rsidRDefault="00940F11" w:rsidP="0020471D">
            <w:pPr>
              <w:jc w:val="center"/>
            </w:pPr>
            <w:r>
              <w:t>преподаватели</w:t>
            </w:r>
          </w:p>
        </w:tc>
        <w:tc>
          <w:tcPr>
            <w:tcW w:w="2172" w:type="dxa"/>
          </w:tcPr>
          <w:p w:rsidR="00940F11" w:rsidRDefault="00940F11" w:rsidP="0020471D">
            <w:pPr>
              <w:jc w:val="center"/>
            </w:pPr>
            <w:r>
              <w:t>Скваж О.В.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B564C0">
      <w:pPr>
        <w:numPr>
          <w:ilvl w:val="0"/>
          <w:numId w:val="19"/>
        </w:numPr>
        <w:jc w:val="both"/>
        <w:outlineLvl w:val="0"/>
      </w:pPr>
      <w:r>
        <w:rPr>
          <w:b/>
        </w:rPr>
        <w:t xml:space="preserve">Для всех </w:t>
      </w:r>
      <w:r>
        <w:t>детей и подростков желающих заниматься футболом, баскетб</w:t>
      </w:r>
      <w:r w:rsidR="00940F11">
        <w:t>олом, волейболом, спортивные танцы, шахматы</w:t>
      </w:r>
      <w:r w:rsidR="009B190B">
        <w:t xml:space="preserve">, теннисом, </w:t>
      </w:r>
      <w:r>
        <w:t xml:space="preserve"> боксом, детским фитнесом, хоккеем</w:t>
      </w:r>
      <w:r w:rsidR="009B190B">
        <w:t>.  У</w:t>
      </w:r>
      <w:r>
        <w:t>чебно-тренировочные занятия проводятся в группах при наличии медицинского допуска в группах</w:t>
      </w:r>
      <w:r w:rsidR="00940F11">
        <w:t xml:space="preserve"> </w:t>
      </w:r>
      <w:r>
        <w:t>НП /нач</w:t>
      </w:r>
      <w:r w:rsidR="00940F11">
        <w:t xml:space="preserve">альной подготовки/ - 1-3 года, </w:t>
      </w:r>
      <w:r>
        <w:t xml:space="preserve"> в спортивно-оздоровительных группах /СО/ по программе 1-</w:t>
      </w:r>
      <w:r w:rsidR="00940F11">
        <w:t>5</w:t>
      </w:r>
      <w:r>
        <w:t>.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В спортивно-оздоровительных группах /СО/ м</w:t>
      </w:r>
      <w:r w:rsidR="00940F11">
        <w:t>огут заниматься по программе 1-5</w:t>
      </w:r>
      <w:r>
        <w:t xml:space="preserve">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940F11" w:rsidP="00B564C0">
      <w:pPr>
        <w:numPr>
          <w:ilvl w:val="0"/>
          <w:numId w:val="21"/>
        </w:numPr>
        <w:jc w:val="both"/>
        <w:outlineLvl w:val="0"/>
      </w:pPr>
      <w:r>
        <w:t>в школе культивируется 9</w:t>
      </w:r>
      <w:r w:rsidR="00B564C0">
        <w:t xml:space="preserve"> видов спорта,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4C567C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inline distT="0" distB="0" distL="0" distR="0">
            <wp:extent cx="4600575" cy="24003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4C567C" w:rsidRDefault="004C567C" w:rsidP="00B564C0">
      <w:pPr>
        <w:jc w:val="center"/>
        <w:rPr>
          <w:color w:val="FF0000"/>
          <w:sz w:val="28"/>
        </w:rPr>
      </w:pP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4C567C" w:rsidP="00B564C0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B9515F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Анализируя данные</w:t>
      </w:r>
      <w:r w:rsidR="00D076BE" w:rsidRPr="00987B69">
        <w:rPr>
          <w:rFonts w:ascii="Times New Roman" w:hAnsi="Times New Roman"/>
          <w:sz w:val="24"/>
          <w:szCs w:val="24"/>
        </w:rPr>
        <w:t xml:space="preserve">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="00D076BE" w:rsidRPr="00987B69">
        <w:rPr>
          <w:rFonts w:ascii="Times New Roman" w:hAnsi="Times New Roman"/>
          <w:sz w:val="24"/>
          <w:szCs w:val="24"/>
        </w:rPr>
        <w:t>о сравн</w:t>
      </w:r>
      <w:r w:rsidR="00B54277">
        <w:rPr>
          <w:rFonts w:ascii="Times New Roman" w:hAnsi="Times New Roman"/>
          <w:sz w:val="24"/>
          <w:szCs w:val="24"/>
        </w:rPr>
        <w:t>ению с прошлым годом всвязи с карантинными мерами по ковид 19 уменьшилось</w:t>
      </w:r>
      <w:r w:rsidR="00D076BE" w:rsidRPr="00987B69">
        <w:rPr>
          <w:rFonts w:ascii="Times New Roman" w:hAnsi="Times New Roman"/>
          <w:sz w:val="24"/>
          <w:szCs w:val="24"/>
        </w:rPr>
        <w:t xml:space="preserve">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="00D076BE"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="00D076BE"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="00B94B52">
        <w:rPr>
          <w:rFonts w:eastAsia="Calibri"/>
          <w:b/>
          <w:sz w:val="22"/>
          <w:szCs w:val="20"/>
          <w:lang w:eastAsia="en-US"/>
        </w:rPr>
        <w:t xml:space="preserve"> 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6B71CC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6B71CC">
        <w:lastRenderedPageBreak/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средний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C86A5F" w:rsidRPr="00C90DCA" w:rsidRDefault="00A51748" w:rsidP="00C86A5F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t>В этом</w:t>
      </w:r>
      <w:r w:rsidR="00B94B52">
        <w:t xml:space="preserve"> учебном году продолжается </w:t>
      </w:r>
      <w:r>
        <w:t xml:space="preserve"> работа по внедрению сайта «Навигатор» дополнительное образование РК.</w:t>
      </w:r>
      <w:r w:rsidR="00B54277">
        <w:t xml:space="preserve"> Родители активно стали регистрироваться на данном сайте. </w:t>
      </w:r>
    </w:p>
    <w:p w:rsidR="00591C16" w:rsidRPr="00591C16" w:rsidRDefault="00A51748" w:rsidP="00591C16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  <w:shd w:val="clear" w:color="auto" w:fill="FFFFFF"/>
        </w:rPr>
      </w:pPr>
      <w:r w:rsidRPr="00591C16">
        <w:rPr>
          <w:color w:val="000000"/>
        </w:rPr>
        <w:t xml:space="preserve">Вся </w:t>
      </w:r>
      <w:r w:rsidR="00B94B52" w:rsidRPr="00591C16">
        <w:rPr>
          <w:color w:val="000000"/>
        </w:rPr>
        <w:t xml:space="preserve">дистанционная </w:t>
      </w:r>
      <w:r w:rsidRPr="00591C16">
        <w:rPr>
          <w:color w:val="000000"/>
        </w:rPr>
        <w:t xml:space="preserve">работа учреждения отражается </w:t>
      </w:r>
      <w:r w:rsidR="000D0FA9" w:rsidRPr="00591C16">
        <w:rPr>
          <w:color w:val="000000"/>
        </w:rPr>
        <w:t>на сайте и в группе в контакте «Олонецкая ДЮСШ»</w:t>
      </w:r>
      <w:r w:rsidR="00B94B52" w:rsidRPr="00591C16">
        <w:rPr>
          <w:color w:val="000000"/>
        </w:rPr>
        <w:t xml:space="preserve">. Разработаны дистанционные группы по всем отделениям в контакте. </w:t>
      </w:r>
    </w:p>
    <w:p w:rsidR="00591C16" w:rsidRPr="00591C16" w:rsidRDefault="00591C16" w:rsidP="00591C16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  <w:shd w:val="clear" w:color="auto" w:fill="FFFFFF"/>
        </w:rPr>
      </w:pPr>
      <w:r w:rsidRPr="00591C16">
        <w:rPr>
          <w:color w:val="000000"/>
          <w:shd w:val="clear" w:color="auto" w:fill="FFFFFF"/>
        </w:rPr>
        <w:t xml:space="preserve">В 2021 году  Олонецкая ДЮСШ подала заявку  в Фонд «Мельница»  на участие в благотворительной программе "Спорт-село"  с проектом «Все на спорт», участниками которого стали Олонецкая ДЮСШ и детские сады Олонецкого района. С ноября 2021г этот проект отражается на странице в контакте «Спортивная гостиная г Олонца», проведено более 10 совместных спортивных мероприятии: 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12.11 в 14.30 Турнир по мини- футболу Козлов Д.А. (ДЮСШ)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12.11 «Веселые старты» Коздов Д.А. (ДЮСШ)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16.11 Экскурсия по ДЮСШ д.с. Гномик Тарасова Мария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19.11 в 16.30 Игра в футбол группа д.с. Звездочка, Харитонов П.Н. (ДЮСШ)</w:t>
      </w:r>
      <w:r w:rsidRPr="00591C16">
        <w:rPr>
          <w:color w:val="FF0000"/>
        </w:rPr>
        <w:t xml:space="preserve"> </w:t>
      </w:r>
      <w:r w:rsidRPr="00591C16">
        <w:t>Мастер класс воспитанниц  Катерины Бабиковой.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23.11 «Веселые старты»  с элементами футбола.Экскурсия по ДЮСШ д.с. Солнышко Морозова И.В.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25.11 в 17. 00 Открытая тренировка хоккеистов Филиппов А.Н.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07.12 соревнования по футболу «Турнир Паккайне» (Звездочка Бабикова Е.В.)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14.12  д.с Солнышко  , соревнования по футболу.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15.12 Крошки ГТОшки старшая гр Солнышко.</w:t>
      </w:r>
    </w:p>
    <w:p w:rsidR="00591C16" w:rsidRPr="00591C16" w:rsidRDefault="00591C16" w:rsidP="00591C16">
      <w:pPr>
        <w:pStyle w:val="a9"/>
        <w:numPr>
          <w:ilvl w:val="0"/>
          <w:numId w:val="50"/>
        </w:numPr>
        <w:spacing w:after="200" w:line="276" w:lineRule="auto"/>
      </w:pPr>
      <w:r w:rsidRPr="00591C16">
        <w:t>«Новогодний калейдоскоп»</w:t>
      </w:r>
    </w:p>
    <w:p w:rsidR="00591C16" w:rsidRPr="00591C16" w:rsidRDefault="00591C16" w:rsidP="00591C16">
      <w:pPr>
        <w:rPr>
          <w:color w:val="000000"/>
          <w:shd w:val="clear" w:color="auto" w:fill="FFFFFF"/>
        </w:rPr>
      </w:pPr>
    </w:p>
    <w:p w:rsidR="00C86A5F" w:rsidRPr="00591C16" w:rsidRDefault="00591C16" w:rsidP="00591C16">
      <w:pPr>
        <w:ind w:firstLine="708"/>
        <w:rPr>
          <w:b/>
        </w:rPr>
      </w:pPr>
      <w:r w:rsidRPr="00591C16">
        <w:rPr>
          <w:color w:val="000000"/>
        </w:rPr>
        <w:br/>
      </w:r>
      <w:r w:rsidRPr="00591C16">
        <w:rPr>
          <w:color w:val="000000"/>
          <w:shd w:val="clear" w:color="auto" w:fill="FFFFFF"/>
        </w:rPr>
        <w:t>По результатам оценки отобрано 3 заявки-победителя:</w:t>
      </w:r>
      <w:r w:rsidRPr="00591C16">
        <w:rPr>
          <w:color w:val="000000"/>
          <w:shd w:val="clear" w:color="auto" w:fill="FFFFFF"/>
        </w:rPr>
        <w:br/>
      </w:r>
      <w:r w:rsidRPr="00591C16">
        <w:rPr>
          <w:color w:val="000000"/>
          <w:shd w:val="clear" w:color="auto" w:fill="FFFFFF"/>
        </w:rPr>
        <w:br/>
        <w:t>1. Поселок Муезерский, проект «Ориентирование – спорт для всех» - вовлечение детей и молодежи в спортивное ориентирование.</w:t>
      </w:r>
      <w:r w:rsidRPr="00591C16">
        <w:rPr>
          <w:color w:val="000000"/>
          <w:shd w:val="clear" w:color="auto" w:fill="FFFFFF"/>
        </w:rPr>
        <w:br/>
        <w:t>2. Поселок Эссойла, проект "Ремонт хоккейной коробки на стадионе в п.Эссойла" - установка бортов для хоккейной коробки.</w:t>
      </w:r>
      <w:r w:rsidRPr="00591C16">
        <w:rPr>
          <w:color w:val="000000"/>
          <w:shd w:val="clear" w:color="auto" w:fill="FFFFFF"/>
        </w:rPr>
        <w:br/>
        <w:t>3. Город Олонец, проект "Все на спорт" - организация площадки "Спортивная гостиная".</w:t>
      </w:r>
      <w:r w:rsidRPr="00591C16">
        <w:rPr>
          <w:color w:val="000000"/>
          <w:shd w:val="clear" w:color="auto" w:fill="FFFFFF"/>
        </w:rPr>
        <w:br/>
      </w:r>
    </w:p>
    <w:p w:rsidR="00591C16" w:rsidRPr="00C86A5F" w:rsidRDefault="00591C16" w:rsidP="00C86A5F">
      <w:pPr>
        <w:ind w:firstLine="708"/>
        <w:rPr>
          <w:b/>
        </w:rPr>
      </w:pP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</w:t>
      </w:r>
      <w:r w:rsidR="00B9515F">
        <w:rPr>
          <w:b/>
        </w:rPr>
        <w:t xml:space="preserve">роста </w:t>
      </w:r>
      <w:r w:rsidR="00B9515F" w:rsidRPr="00C86A5F">
        <w:rPr>
          <w:b/>
        </w:rPr>
        <w:t>по</w:t>
      </w:r>
      <w:r w:rsidR="00C86A5F" w:rsidRPr="00C86A5F">
        <w:rPr>
          <w:b/>
        </w:rPr>
        <w:t xml:space="preserve">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="00B94B52">
        <w:t xml:space="preserve"> дистанционной </w:t>
      </w:r>
      <w:r w:rsidR="000D0FA9">
        <w:t>работы</w:t>
      </w:r>
      <w:r w:rsidR="00B94B52">
        <w:t>, проведение методических объединений по реализации дистанционного обучения. Продолжить разрабатывать программы по дистанционному обучению. Продолжить внедрение  сайта дополнительного образования.</w:t>
      </w:r>
      <w:r w:rsidR="00EB363F">
        <w:t xml:space="preserve"> «Навигатор».</w:t>
      </w:r>
    </w:p>
    <w:p w:rsidR="00E628F6" w:rsidRPr="00C86A5F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E628F6">
        <w:t xml:space="preserve">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EB363F">
        <w:t xml:space="preserve"> мероприятий на 2020-2021 </w:t>
      </w:r>
      <w:r w:rsidR="00E628F6" w:rsidRPr="00C86A5F">
        <w:t>годы по повышению качества деятельности организации</w:t>
      </w:r>
      <w:r w:rsidR="00E628F6">
        <w:t xml:space="preserve"> и </w:t>
      </w:r>
      <w:r w:rsidR="00C43632">
        <w:t>качеству подготовки обучающихся</w:t>
      </w:r>
      <w:r w:rsidR="00E628F6" w:rsidRPr="00C86A5F">
        <w:t>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lastRenderedPageBreak/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D92220" w:rsidP="009C1D8D">
      <w:pPr>
        <w:tabs>
          <w:tab w:val="left" w:pos="567"/>
          <w:tab w:val="left" w:pos="9072"/>
        </w:tabs>
        <w:rPr>
          <w:b/>
        </w:rPr>
      </w:pPr>
      <w:r w:rsidRPr="00D92220">
        <w:rPr>
          <w:noProof/>
        </w:rPr>
      </w:r>
      <w:r w:rsidRPr="00D92220">
        <w:rPr>
          <w:noProof/>
        </w:rPr>
        <w:pict>
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36982;visibility:visible">
              <v:fill o:detectmouseclick="t"/>
              <v:path o:connecttype="none"/>
            </v:shape>
            <v:rect id="Rectangle 4" o:spid="_x0000_s1028" style="position:absolute;left:6856;top:4572;width:1256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Администрация ОУ</w:t>
                    </w:r>
                  </w:p>
                </w:txbxContent>
              </v:textbox>
            </v:rect>
            <v:rect id="Rectangle 5" o:spid="_x0000_s1029" style="position:absolute;left:29721;top:4572;width:1142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Педсовет</w:t>
                    </w:r>
                  </w:p>
                </w:txbxContent>
              </v:textbox>
            </v:rect>
            <v:rect id="Rectangle 6" o:spid="_x0000_s1030" style="position:absolute;left:5712;top:10287;width:14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Rectangle 7" o:spid="_x0000_s1031" style="position:absolute;left:5712;top:22860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Rectangle 8" o:spid="_x0000_s1032" style="position:absolute;left:5712;top:29718;width:148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Rectangle 9" o:spid="_x0000_s1033" style="position:absolute;left:28274;top:29718;width:1515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Технические работники</w:t>
                    </w:r>
                  </w:p>
                </w:txbxContent>
              </v:textbox>
            </v:rect>
            <v:rect id="Rectangle 10" o:spid="_x0000_s1034" style="position:absolute;left:28569;top:21717;width:1485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Тренеры-преподаватели</w:t>
                    </w:r>
                  </w:p>
                </w:txbxContent>
              </v:textbox>
            </v:rect>
            <v:rect id="Rectangle 11" o:spid="_x0000_s1035" style="position:absolute;left:46866;top:21717;width:1256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149F0" w:rsidRDefault="00F149F0" w:rsidP="004D2976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Line 12" o:spid="_x0000_s1036" style="position:absolute;visibility:visibl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3" o:spid="_x0000_s1037" style="position:absolute;flip:x;visibility:visibl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8" style="position:absolute;visibility:visibl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5" o:spid="_x0000_s1039" style="position:absolute;visibility:visibl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0" style="position:absolute;visibility:visibl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7" o:spid="_x0000_s1041" style="position:absolute;left:46866;top:4572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149F0" w:rsidRDefault="00F149F0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 родителей</w:t>
                    </w:r>
                  </w:p>
                </w:txbxContent>
              </v:textbox>
            </v:rect>
            <v:rect id="Rectangle 18" o:spid="_x0000_s1042" style="position:absolute;left:46866;top:10287;width:1144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149F0" w:rsidRDefault="00F149F0" w:rsidP="004D297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Советы обучающихся</w:t>
                    </w:r>
                  </w:p>
                </w:txbxContent>
              </v:textbox>
            </v:rect>
            <v:line id="Line 19" o:spid="_x0000_s1043" style="position:absolute;visibility:visibl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44" style="position:absolute;visibility:visibl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045" style="position:absolute;left:22856;top:13716;width:1486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F149F0" w:rsidRDefault="00F149F0" w:rsidP="004D2976">
                    <w:r>
                      <w:t>инструктор-методист</w:t>
                    </w:r>
                  </w:p>
                </w:txbxContent>
              </v:textbox>
            </v:rect>
            <v:line id="Line 22" o:spid="_x0000_s1046" style="position:absolute;flip:y;visibility:visibl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3" o:spid="_x0000_s1047" style="position:absolute;visibility:visibl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4" o:spid="_x0000_s1048" style="position:absolute;visibility:visibl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049" style="position:absolute;visibility:visibl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50" style="position:absolute;visibility:visibl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7" o:spid="_x0000_s1051" style="position:absolute;visibility:visibl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8" o:spid="_x0000_s1052" style="position:absolute;visibility:visibl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9" o:spid="_x0000_s1053" style="position:absolute;flip:x;visibility:visibl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0" o:spid="_x0000_s1054" style="position:absolute;flip:y;visibility:visibl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1" o:spid="_x0000_s1055" style="position:absolute;flip:x;visibility:visibl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2" o:spid="_x0000_s1056" style="position:absolute;visibility:visibl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3" o:spid="_x0000_s1057" style="position:absolute;visibility:visibl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058" style="position:absolute;flip:y;visibility:visibl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<v:line id="Line 35" o:spid="_x0000_s1059" style="position:absolute;flip:x;visibility:visibl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6" o:spid="_x0000_s1060" style="position:absolute;visibility:visibl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7" o:spid="_x0000_s1061" style="position:absolute;flip:x;visibility:visibl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обучающихся;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педагогах;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40"/>
        <w:gridCol w:w="3445"/>
      </w:tblGrid>
      <w:tr w:rsidR="004D2976" w:rsidTr="00DF0F4A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>Критерии удовлетворенности 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t>Методы диагностики удовлетворенности обучающихся</w:t>
            </w:r>
          </w:p>
        </w:tc>
      </w:tr>
      <w:tr w:rsidR="004D2976" w:rsidTr="00DF0F4A">
        <w:tc>
          <w:tcPr>
            <w:tcW w:w="2268" w:type="dxa"/>
          </w:tcPr>
          <w:p w:rsidR="004D2976" w:rsidRDefault="004D2976" w:rsidP="0020471D">
            <w:r>
              <w:t xml:space="preserve">Спортсмены, находящиеся на 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t>1. Анализ журналов тренеров-преподавателей, посещение 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lastRenderedPageBreak/>
              <w:t>5. Повышение уровня 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4C567C" w:rsidRDefault="004C567C" w:rsidP="004C567C">
      <w:pPr>
        <w:jc w:val="center"/>
      </w:pPr>
    </w:p>
    <w:p w:rsidR="004C567C" w:rsidRDefault="004C567C" w:rsidP="004C567C">
      <w:pPr>
        <w:jc w:val="center"/>
      </w:pPr>
      <w:r>
        <w:t>Контрольные испытания в МОУДО «Олонецкая ДЮСШ»</w:t>
      </w:r>
    </w:p>
    <w:p w:rsidR="004C567C" w:rsidRDefault="00591C16" w:rsidP="004C567C">
      <w:pPr>
        <w:jc w:val="center"/>
        <w:rPr>
          <w:sz w:val="22"/>
        </w:rPr>
      </w:pPr>
      <w:r>
        <w:t>октябрь 2021-2022</w:t>
      </w:r>
      <w:r w:rsidR="004C567C">
        <w:rPr>
          <w:sz w:val="36"/>
        </w:rPr>
        <w:t xml:space="preserve"> </w:t>
      </w:r>
      <w:r w:rsidR="004C567C"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17"/>
        <w:gridCol w:w="1012"/>
        <w:gridCol w:w="973"/>
        <w:gridCol w:w="923"/>
        <w:gridCol w:w="1360"/>
        <w:gridCol w:w="882"/>
        <w:gridCol w:w="878"/>
        <w:gridCol w:w="1351"/>
      </w:tblGrid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№ п/ п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83"/>
              <w:jc w:val="right"/>
            </w:pPr>
            <w:r w:rsidRPr="0049045B">
              <w:t>ФИО Тренера-преподавателя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56" w:right="-65"/>
              <w:jc w:val="center"/>
            </w:pPr>
            <w:r w:rsidRPr="0049045B">
              <w:t>Вид спорта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06" w:right="-200"/>
              <w:jc w:val="center"/>
            </w:pPr>
            <w:r w:rsidRPr="0049045B">
              <w:t>Группа, год обучения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обучающихся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C567C" w:rsidRPr="0049045B" w:rsidRDefault="004C567C" w:rsidP="005407C9">
            <w:r w:rsidRPr="0049045B">
              <w:t>Количество воспитанников выполнивших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Средний % сдавших нормативы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По списку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pPr>
              <w:ind w:right="-53"/>
            </w:pPr>
            <w:r w:rsidRPr="0049045B">
              <w:t>Выполняли нормативы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ОФП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СФП</w:t>
            </w:r>
          </w:p>
        </w:tc>
        <w:tc>
          <w:tcPr>
            <w:tcW w:w="1351" w:type="dxa"/>
            <w:vMerge/>
            <w:shd w:val="clear" w:color="auto" w:fill="auto"/>
          </w:tcPr>
          <w:p w:rsidR="004C567C" w:rsidRPr="0049045B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Алексеев Александр Иванович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24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</w:t>
            </w:r>
            <w:r w:rsidRPr="0049045B">
              <w:t>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1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2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Богданов Сергей Николаевич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УТГ 5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3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Харитонов Петр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8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3E2852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Pr="003E2852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>
              <w:t>18</w:t>
            </w:r>
          </w:p>
        </w:tc>
        <w:tc>
          <w:tcPr>
            <w:tcW w:w="1351" w:type="dxa"/>
            <w:shd w:val="clear" w:color="auto" w:fill="auto"/>
          </w:tcPr>
          <w:p w:rsidR="004C567C" w:rsidRPr="003E2852" w:rsidRDefault="004C567C" w:rsidP="005407C9">
            <w:r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4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Филиппов Алексей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Хоккей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96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5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Ананьев Павел Валентинович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Бокс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A07D3D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6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591C16" w:rsidP="005407C9">
            <w:r>
              <w:t>Бабикова Е.В.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591C16" w:rsidP="005407C9">
            <w:pPr>
              <w:ind w:left="-190" w:right="-203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3E2852" w:rsidRDefault="004C567C" w:rsidP="005407C9">
            <w:r w:rsidRPr="00206FE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</w:t>
            </w:r>
            <w:r w:rsidRPr="0049045B">
              <w:t>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206FE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7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>Полузанова Юлия Николаевна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  <w:r w:rsidRPr="0049045B">
              <w:t>Шахматы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33" w:right="-65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t>8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 w:rsidRPr="0049045B">
              <w:t xml:space="preserve">Бобин </w:t>
            </w:r>
          </w:p>
          <w:p w:rsidR="004C567C" w:rsidRPr="0049045B" w:rsidRDefault="004C567C" w:rsidP="005407C9">
            <w:r w:rsidRPr="0049045B">
              <w:t>Юрий Сергеевич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Баскет</w:t>
            </w:r>
          </w:p>
          <w:p w:rsidR="004C567C" w:rsidRPr="0049045B" w:rsidRDefault="004C567C" w:rsidP="005407C9">
            <w:pPr>
              <w:ind w:left="-122" w:right="-207"/>
              <w:jc w:val="center"/>
            </w:pPr>
            <w:r w:rsidRPr="0049045B">
              <w:t>бол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973" w:type="dxa"/>
            <w:shd w:val="clear" w:color="auto" w:fill="auto"/>
          </w:tcPr>
          <w:p w:rsidR="004C567C" w:rsidRDefault="004C567C" w:rsidP="005407C9"/>
        </w:tc>
        <w:tc>
          <w:tcPr>
            <w:tcW w:w="923" w:type="dxa"/>
            <w:shd w:val="clear" w:color="auto" w:fill="auto"/>
          </w:tcPr>
          <w:p w:rsidR="004C567C" w:rsidRDefault="004C567C" w:rsidP="005407C9"/>
        </w:tc>
        <w:tc>
          <w:tcPr>
            <w:tcW w:w="1360" w:type="dxa"/>
            <w:shd w:val="clear" w:color="auto" w:fill="auto"/>
          </w:tcPr>
          <w:p w:rsidR="004C567C" w:rsidRDefault="004C567C" w:rsidP="005407C9"/>
        </w:tc>
        <w:tc>
          <w:tcPr>
            <w:tcW w:w="882" w:type="dxa"/>
            <w:shd w:val="clear" w:color="auto" w:fill="auto"/>
          </w:tcPr>
          <w:p w:rsidR="004C567C" w:rsidRDefault="004C567C" w:rsidP="005407C9"/>
        </w:tc>
        <w:tc>
          <w:tcPr>
            <w:tcW w:w="878" w:type="dxa"/>
            <w:shd w:val="clear" w:color="auto" w:fill="auto"/>
          </w:tcPr>
          <w:p w:rsidR="004C567C" w:rsidRDefault="004C567C" w:rsidP="005407C9"/>
        </w:tc>
        <w:tc>
          <w:tcPr>
            <w:tcW w:w="1351" w:type="dxa"/>
            <w:shd w:val="clear" w:color="auto" w:fill="auto"/>
          </w:tcPr>
          <w:p w:rsidR="004C567C" w:rsidRDefault="004C567C" w:rsidP="005407C9"/>
        </w:tc>
      </w:tr>
      <w:tr w:rsidR="004C567C" w:rsidRPr="0049045B" w:rsidTr="005407C9">
        <w:tc>
          <w:tcPr>
            <w:tcW w:w="675" w:type="dxa"/>
            <w:vMerge w:val="restart"/>
            <w:shd w:val="clear" w:color="auto" w:fill="auto"/>
          </w:tcPr>
          <w:p w:rsidR="004C567C" w:rsidRPr="0049045B" w:rsidRDefault="004C567C" w:rsidP="005407C9">
            <w:r>
              <w:lastRenderedPageBreak/>
              <w:t>9</w:t>
            </w:r>
            <w:r w:rsidRPr="0049045B">
              <w:t xml:space="preserve"> 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Pr="0049045B" w:rsidRDefault="004C567C" w:rsidP="005407C9">
            <w:r>
              <w:t>Тэннэ Р.Е.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14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13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98</w:t>
            </w:r>
            <w:r w:rsidRPr="0049045B">
              <w:t>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49045B"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Pr="0049045B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Pr="00945341" w:rsidRDefault="004C567C" w:rsidP="005407C9">
            <w:r w:rsidRPr="00945341"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945341" w:rsidRDefault="004C567C" w:rsidP="005407C9">
            <w:r w:rsidRPr="00945341"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 w:rsidRPr="00945341">
              <w:t>100%</w:t>
            </w:r>
          </w:p>
        </w:tc>
      </w:tr>
      <w:tr w:rsidR="004C567C" w:rsidRPr="0049045B" w:rsidTr="005407C9">
        <w:tc>
          <w:tcPr>
            <w:tcW w:w="675" w:type="dxa"/>
            <w:shd w:val="clear" w:color="auto" w:fill="auto"/>
          </w:tcPr>
          <w:p w:rsidR="004C567C" w:rsidRPr="0049045B" w:rsidRDefault="004C567C" w:rsidP="005407C9">
            <w:r>
              <w:t>10</w:t>
            </w:r>
          </w:p>
        </w:tc>
        <w:tc>
          <w:tcPr>
            <w:tcW w:w="1517" w:type="dxa"/>
            <w:shd w:val="clear" w:color="auto" w:fill="auto"/>
          </w:tcPr>
          <w:p w:rsidR="004C567C" w:rsidRDefault="004C567C" w:rsidP="005407C9">
            <w:r>
              <w:t>Звездин В.Е.</w:t>
            </w:r>
          </w:p>
          <w:p w:rsidR="004C567C" w:rsidRPr="0049045B" w:rsidRDefault="004C567C" w:rsidP="005407C9"/>
        </w:tc>
        <w:tc>
          <w:tcPr>
            <w:tcW w:w="1012" w:type="dxa"/>
            <w:shd w:val="clear" w:color="auto" w:fill="auto"/>
          </w:tcPr>
          <w:p w:rsidR="004C567C" w:rsidRPr="0049045B" w:rsidRDefault="004C567C" w:rsidP="005407C9">
            <w:pPr>
              <w:ind w:left="-186" w:right="-179"/>
              <w:jc w:val="center"/>
            </w:pPr>
            <w:r>
              <w:t>теннис</w:t>
            </w:r>
          </w:p>
        </w:tc>
        <w:tc>
          <w:tcPr>
            <w:tcW w:w="973" w:type="dxa"/>
            <w:shd w:val="clear" w:color="auto" w:fill="auto"/>
          </w:tcPr>
          <w:p w:rsidR="004C567C" w:rsidRPr="0049045B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Pr="0049045B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Pr="0049045B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4C567C" w:rsidRDefault="004C567C" w:rsidP="005407C9">
            <w:r>
              <w:t>11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4C567C" w:rsidRDefault="004C567C" w:rsidP="005407C9">
            <w:r>
              <w:t>Козлов Д.С.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16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88%</w:t>
            </w:r>
          </w:p>
        </w:tc>
      </w:tr>
      <w:tr w:rsidR="004C567C" w:rsidRPr="0049045B" w:rsidTr="005407C9">
        <w:trPr>
          <w:trHeight w:val="126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  <w:tr w:rsidR="004C567C" w:rsidRPr="0049045B" w:rsidTr="005407C9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517" w:type="dxa"/>
            <w:vMerge/>
            <w:shd w:val="clear" w:color="auto" w:fill="auto"/>
          </w:tcPr>
          <w:p w:rsidR="004C567C" w:rsidRDefault="004C567C" w:rsidP="005407C9"/>
        </w:tc>
        <w:tc>
          <w:tcPr>
            <w:tcW w:w="1012" w:type="dxa"/>
            <w:vMerge/>
            <w:shd w:val="clear" w:color="auto" w:fill="auto"/>
          </w:tcPr>
          <w:p w:rsidR="004C567C" w:rsidRDefault="004C567C" w:rsidP="005407C9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4C567C" w:rsidRDefault="004C567C" w:rsidP="005407C9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4C567C" w:rsidRDefault="004C567C" w:rsidP="005407C9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4C567C" w:rsidRDefault="004C567C" w:rsidP="005407C9">
            <w:r>
              <w:t>100%</w:t>
            </w:r>
          </w:p>
        </w:tc>
      </w:tr>
    </w:tbl>
    <w:p w:rsidR="00DF0F4A" w:rsidRDefault="00DF0F4A" w:rsidP="00DF0F4A">
      <w:pPr>
        <w:jc w:val="center"/>
      </w:pPr>
    </w:p>
    <w:p w:rsidR="00DF0F4A" w:rsidRDefault="00DF0F4A" w:rsidP="00DF0F4A">
      <w:pPr>
        <w:jc w:val="center"/>
      </w:pPr>
    </w:p>
    <w:p w:rsidR="00DF0F4A" w:rsidRPr="000E79B1" w:rsidRDefault="009B190B" w:rsidP="00DF0F4A">
      <w:pPr>
        <w:rPr>
          <w:sz w:val="22"/>
        </w:rPr>
      </w:pPr>
      <w:r>
        <w:rPr>
          <w:sz w:val="22"/>
        </w:rPr>
        <w:t>Обобщила что: в М</w:t>
      </w:r>
      <w:r w:rsidR="00EB363F">
        <w:rPr>
          <w:sz w:val="22"/>
        </w:rPr>
        <w:t>ОУ ДО «Олонецкая ДЮСШ» всего 537</w:t>
      </w:r>
      <w:r w:rsidR="00DF0F4A" w:rsidRPr="000E79B1">
        <w:rPr>
          <w:sz w:val="22"/>
        </w:rPr>
        <w:t xml:space="preserve"> обучающихся, в сдаче контрольно- переводных нормативов приняли участие 518 обучающихся из них: </w:t>
      </w:r>
    </w:p>
    <w:p w:rsidR="00DF0F4A" w:rsidRPr="000E79B1" w:rsidRDefault="00EB363F" w:rsidP="00DF0F4A">
      <w:pPr>
        <w:rPr>
          <w:sz w:val="22"/>
        </w:rPr>
      </w:pPr>
      <w:r>
        <w:rPr>
          <w:sz w:val="22"/>
        </w:rPr>
        <w:t>Выполнили 51</w:t>
      </w:r>
      <w:r w:rsidR="00DF0F4A" w:rsidRPr="000E79B1">
        <w:rPr>
          <w:sz w:val="22"/>
        </w:rPr>
        <w:t xml:space="preserve">8 детей. </w:t>
      </w:r>
      <w:r>
        <w:rPr>
          <w:sz w:val="22"/>
        </w:rPr>
        <w:t>В МОУ ДО «Олонецкая ДЮСШ» с</w:t>
      </w:r>
      <w:r w:rsidR="00DF0F4A" w:rsidRPr="000E79B1">
        <w:rPr>
          <w:sz w:val="22"/>
        </w:rPr>
        <w:t>редний процент сдачи контрольно-пер</w:t>
      </w:r>
      <w:r w:rsidR="00DF0F4A">
        <w:rPr>
          <w:sz w:val="22"/>
        </w:rPr>
        <w:t>еводных нормативов составляет 98</w:t>
      </w:r>
      <w:r w:rsidR="00DF0F4A" w:rsidRPr="000E79B1">
        <w:rPr>
          <w:sz w:val="22"/>
        </w:rPr>
        <w:t xml:space="preserve"> %. </w:t>
      </w:r>
    </w:p>
    <w:p w:rsidR="004D2976" w:rsidRDefault="004D2976" w:rsidP="004D2976">
      <w:pPr>
        <w:jc w:val="center"/>
        <w:rPr>
          <w:sz w:val="28"/>
        </w:rPr>
      </w:pPr>
    </w:p>
    <w:p w:rsidR="004D2976" w:rsidRDefault="004D2976" w:rsidP="004D2976">
      <w:pPr>
        <w:jc w:val="both"/>
      </w:pP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>правом поступления в Учреждение обладают годные по состоянию здоровья граждане Российской Федерации 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940F11">
        <w:t xml:space="preserve">ть, как правило, моложе  6 </w:t>
      </w:r>
      <w:r>
        <w:t xml:space="preserve">лет; </w:t>
      </w:r>
      <w:r w:rsidR="00985E2C" w:rsidRPr="00CC2616">
        <w:t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видом с</w:t>
      </w:r>
      <w:r>
        <w:t xml:space="preserve">порта; </w:t>
      </w:r>
      <w:r w:rsidR="00985E2C" w:rsidRPr="00CC2616">
        <w:rPr>
          <w:szCs w:val="28"/>
        </w:rPr>
        <w:t>на обучение по дополнительным общеобразовательным общеразвивающим программам в области физической культуры и спорта, переводятся дети, в настоящее время обучающиеся в спортивной школе на спортивно-оздоровительном этапе;</w:t>
      </w:r>
      <w:r w:rsidR="00940F11">
        <w:rPr>
          <w:szCs w:val="28"/>
        </w:rPr>
        <w:t xml:space="preserve"> </w:t>
      </w:r>
      <w:r w:rsidR="00985E2C" w:rsidRPr="00CC2616">
        <w:rPr>
          <w:szCs w:val="28"/>
        </w:rPr>
        <w:t>на обучение по дополните</w:t>
      </w:r>
      <w:r w:rsidR="00940F11">
        <w:rPr>
          <w:szCs w:val="28"/>
        </w:rPr>
        <w:t xml:space="preserve">льным общеобразовательным </w:t>
      </w:r>
      <w:r w:rsidR="00985E2C" w:rsidRPr="00CC2616">
        <w:rPr>
          <w:szCs w:val="28"/>
        </w:rPr>
        <w:t xml:space="preserve"> программам в области физической культуры и спорта, переводятся дети, обучающиеся в спортивной школе на этапах нач</w:t>
      </w:r>
      <w:r w:rsidR="00940F11">
        <w:rPr>
          <w:szCs w:val="28"/>
        </w:rPr>
        <w:t xml:space="preserve">альной подготовки,  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985E2C">
      <w:pPr>
        <w:numPr>
          <w:ilvl w:val="0"/>
          <w:numId w:val="27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985E2C">
      <w:pPr>
        <w:numPr>
          <w:ilvl w:val="0"/>
          <w:numId w:val="28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lastRenderedPageBreak/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985E2C">
      <w:pPr>
        <w:numPr>
          <w:ilvl w:val="0"/>
          <w:numId w:val="29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985E2C">
      <w:pPr>
        <w:numPr>
          <w:ilvl w:val="0"/>
          <w:numId w:val="30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985E2C">
      <w:pPr>
        <w:numPr>
          <w:ilvl w:val="0"/>
          <w:numId w:val="31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985E2C">
      <w:pPr>
        <w:numPr>
          <w:ilvl w:val="0"/>
          <w:numId w:val="32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985E2C">
      <w:pPr>
        <w:numPr>
          <w:ilvl w:val="0"/>
          <w:numId w:val="33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985E2C">
      <w:pPr>
        <w:numPr>
          <w:ilvl w:val="0"/>
          <w:numId w:val="34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985E2C">
      <w:pPr>
        <w:numPr>
          <w:ilvl w:val="0"/>
          <w:numId w:val="35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>встречи с известными  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 w:rsidRPr="008F7390">
        <w:t xml:space="preserve"> Мероприятия в Учрежде</w:t>
      </w:r>
      <w:r w:rsidR="00DF0F4A">
        <w:t>нии проводятся в соответствии с</w:t>
      </w:r>
      <w:r w:rsidRPr="008F7390">
        <w:t xml:space="preserve">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985E2C">
      <w:pPr>
        <w:numPr>
          <w:ilvl w:val="0"/>
          <w:numId w:val="36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 w:rsidRPr="008F7390"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>Качество результатов осуществления  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 w:rsidR="009B190B">
        <w:rPr>
          <w:sz w:val="24"/>
        </w:rPr>
        <w:t xml:space="preserve"> по плану   мероприятий М</w:t>
      </w:r>
      <w:r>
        <w:rPr>
          <w:sz w:val="24"/>
        </w:rPr>
        <w:t>ОУ ДО</w:t>
      </w:r>
      <w:r w:rsidR="003A0397">
        <w:rPr>
          <w:sz w:val="24"/>
        </w:rPr>
        <w:t xml:space="preserve"> «Олонецкая ДЮСШ» на </w:t>
      </w:r>
      <w:r w:rsidR="00591C16">
        <w:rPr>
          <w:sz w:val="24"/>
        </w:rPr>
        <w:t>2021</w:t>
      </w:r>
      <w:r w:rsidRPr="00082B0C">
        <w:rPr>
          <w:sz w:val="24"/>
        </w:rPr>
        <w:t xml:space="preserve"> г.</w:t>
      </w:r>
    </w:p>
    <w:p w:rsidR="00FC47C7" w:rsidRDefault="00FC47C7" w:rsidP="006A4222">
      <w:pPr>
        <w:pStyle w:val="ab"/>
        <w:rPr>
          <w:sz w:val="24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1"/>
        <w:gridCol w:w="1120"/>
        <w:gridCol w:w="1692"/>
        <w:gridCol w:w="1371"/>
        <w:gridCol w:w="709"/>
        <w:gridCol w:w="2800"/>
      </w:tblGrid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>Мероприятие</w:t>
            </w:r>
          </w:p>
          <w:p w:rsidR="00FC47C7" w:rsidRPr="00912A41" w:rsidRDefault="00FC47C7" w:rsidP="00591C16">
            <w:pPr>
              <w:rPr>
                <w:rFonts w:eastAsia="Cambria Math"/>
                <w:b/>
              </w:rPr>
            </w:pP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>месяц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>место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>ответственный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 xml:space="preserve">Количество участников 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  <w:r w:rsidRPr="00912A41">
              <w:rPr>
                <w:rFonts w:eastAsia="Cambria Math"/>
                <w:b/>
              </w:rPr>
              <w:t>места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E52762" w:rsidRDefault="00FC47C7" w:rsidP="00591C16">
            <w:r>
              <w:t xml:space="preserve">Турнир по футболу ко Дню рождения города 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сентябрь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Козлов Д.А.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40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E52762" w:rsidRDefault="00FC47C7" w:rsidP="00591C16">
            <w:r>
              <w:t xml:space="preserve">Турнир по боксу ко </w:t>
            </w:r>
            <w:r>
              <w:lastRenderedPageBreak/>
              <w:t>Дню рождения города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Ананьев </w:t>
            </w:r>
            <w:r>
              <w:rPr>
                <w:rFonts w:eastAsia="Cambria Math"/>
              </w:rPr>
              <w:lastRenderedPageBreak/>
              <w:t>П.В.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lastRenderedPageBreak/>
              <w:t>20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lastRenderedPageBreak/>
              <w:t>Турнир по шахматам ко Дню рождения города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Полузанова Ю.Н. 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12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волейболу ко Дню рождения города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Бобин Ю.С.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45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мини-футболу среди девочек, посвященный Дню учителя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октябрь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Харитонов П.Н.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50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шахматам, посвященный Дню учителя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Шахматный клуб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Полузанова Ю.Н.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15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591C16" w:rsidP="00591C16">
            <w:r>
              <w:t>Региональный фестиваль по чир-спорту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ноябрь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Танцевальный спорт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Скваж О.В.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18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B97342" w:rsidP="00591C16">
            <w:r>
              <w:t>Внедрение проекта «Все на спорт»</w:t>
            </w:r>
          </w:p>
        </w:tc>
        <w:tc>
          <w:tcPr>
            <w:tcW w:w="1120" w:type="dxa"/>
          </w:tcPr>
          <w:p w:rsidR="00FC47C7" w:rsidRDefault="00B97342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ноябрь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B97342">
            <w:pPr>
              <w:rPr>
                <w:rFonts w:eastAsia="Cambria Math"/>
              </w:rPr>
            </w:pPr>
            <w:r>
              <w:rPr>
                <w:rFonts w:eastAsia="Cambria Math"/>
              </w:rPr>
              <w:t xml:space="preserve">ВК 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Арефьева О.Б.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9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B97342" w:rsidP="00591C16">
            <w:r>
              <w:t>Фестиваль «Крошки Гтошки»</w:t>
            </w:r>
          </w:p>
        </w:tc>
        <w:tc>
          <w:tcPr>
            <w:tcW w:w="1120" w:type="dxa"/>
          </w:tcPr>
          <w:p w:rsidR="00FC47C7" w:rsidRDefault="00B97342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декабрь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B97342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14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Семейные хоккейные старты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декабрь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Хоккейная коробка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35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хоккею среди воспитанников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Хоккейная коробка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26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Товарищеская встреча ХК «Салют» и ХК «Метеор» п Пряжа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Хоккейная коробка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32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Дистанционный конкурс «Всемирный день футбола»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Богданов С.Н.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«Морозный футбол» с Паккайне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B97342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парк</w:t>
            </w:r>
          </w:p>
        </w:tc>
        <w:tc>
          <w:tcPr>
            <w:tcW w:w="1371" w:type="dxa"/>
          </w:tcPr>
          <w:p w:rsidR="00FC47C7" w:rsidRDefault="00B97342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Морозова Н.А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25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  <w:b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rPr>
                <w:color w:val="000000"/>
                <w:shd w:val="clear" w:color="auto" w:fill="FFFFFF"/>
              </w:rPr>
              <w:t xml:space="preserve">"Мини- футбол- в школу". 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color w:val="000000"/>
                <w:shd w:val="clear" w:color="auto" w:fill="FFFFFF"/>
              </w:rPr>
              <w:t>Кондопога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Алексеев А.И.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Pr="00912A41" w:rsidRDefault="00B97342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FC47C7" w:rsidRPr="00912A41">
              <w:rPr>
                <w:color w:val="000000"/>
                <w:shd w:val="clear" w:color="auto" w:fill="FFFFFF"/>
              </w:rPr>
              <w:t xml:space="preserve"> место – МКОУ «СО</w:t>
            </w:r>
            <w:r>
              <w:rPr>
                <w:color w:val="000000"/>
                <w:shd w:val="clear" w:color="auto" w:fill="FFFFFF"/>
              </w:rPr>
              <w:t xml:space="preserve">Ш №1 г Олонца» по 2008 г.р.,  3 место по </w:t>
            </w:r>
            <w:r w:rsidR="00FC47C7" w:rsidRPr="00912A41">
              <w:rPr>
                <w:color w:val="000000"/>
                <w:shd w:val="clear" w:color="auto" w:fill="FFFFFF"/>
              </w:rPr>
              <w:t xml:space="preserve"> 2006 г.р.</w:t>
            </w:r>
          </w:p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t>Новогодний турнир «Олонецкая шайба»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январь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площадка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Pr="00755268" w:rsidRDefault="00FC47C7" w:rsidP="00591C16">
            <w:pPr>
              <w:tabs>
                <w:tab w:val="left" w:pos="1055"/>
              </w:tabs>
              <w:rPr>
                <w:rFonts w:eastAsia="Cambria Math"/>
                <w:lang w:val="en-US"/>
              </w:rPr>
            </w:pPr>
            <w:r>
              <w:rPr>
                <w:rFonts w:eastAsia="Cambria Math"/>
              </w:rPr>
              <w:t>45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1место ХК«Салют»</w:t>
            </w:r>
          </w:p>
          <w:p w:rsidR="00FC47C7" w:rsidRPr="00912A41" w:rsidRDefault="00FC47C7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/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Серебряный мяч» среди команд общеобразовательных организаций по волейболу (в рамках общероссийского проекта «Волейбол в школу»)</w:t>
            </w:r>
            <w:r w:rsidRPr="00912A41">
              <w:rPr>
                <w:color w:val="000000"/>
              </w:rPr>
              <w:br/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lastRenderedPageBreak/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Бобин Ю.С.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70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среди мальчиков:</w:t>
            </w:r>
            <w:r w:rsidRPr="00912A41">
              <w:rPr>
                <w:color w:val="00000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 юношей: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 – МКОУ «Мегрегская ООШ»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место – МКОУ «Туксинская ООШ»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место – МКОУ «СОШ № 1 г Олонца»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место – МКОУ 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«Ильинская СОШ».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 девушек: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 – МКОУ «СОШ № 1 г. Олонца»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место – МКОУ «Видлицкая СОШ»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место – МКОУ «Мегрегская ООШ»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место – МКОУ «Ильинская СОШ»</w:t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149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 место – МКОУ «Туксинская ООШ»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lastRenderedPageBreak/>
              <w:t>13, 14 февраля 2021 года во Дворце спорта г. Кондопоги прошли региональные соревнования всероссийского проекта «Мини-футбол в школу» среди команд юношей и девушек общеобразовательных учреждений Республики Карелия.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Кондопога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Харитонов П.Н.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40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1 место «Карелочка» 2008, 2005, 2010 г.р.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rPr>
                <w:color w:val="000000"/>
                <w:shd w:val="clear" w:color="auto" w:fill="FFFFFF"/>
              </w:rPr>
              <w:t>Турнир по мини-футболу, посвященный</w:t>
            </w:r>
            <w:r w:rsidRPr="00912A41">
              <w:rPr>
                <w:color w:val="000000"/>
              </w:rPr>
              <w:br/>
            </w:r>
            <w:r w:rsidRPr="00912A41">
              <w:rPr>
                <w:color w:val="000000"/>
                <w:shd w:val="clear" w:color="auto" w:fill="FFFFFF"/>
              </w:rPr>
              <w:t>Дню Защитника Отечества.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Харитонов П.Н.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120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color w:val="000000"/>
                <w:shd w:val="clear" w:color="auto" w:fill="FFFFFF"/>
              </w:rPr>
              <w:t>Младшая группа:</w:t>
            </w:r>
            <w:r w:rsidRPr="00912A41">
              <w:rPr>
                <w:color w:val="000000"/>
              </w:rPr>
              <w:br/>
            </w:r>
            <w:r w:rsidRPr="00F149F0">
              <w:rPr>
                <w:shd w:val="clear" w:color="auto" w:fill="FFFFFF"/>
              </w:rPr>
              <w:t>1место - Ладога 2012</w:t>
            </w:r>
            <w:r w:rsidRPr="00F149F0">
              <w:br/>
            </w:r>
            <w:r w:rsidRPr="00F149F0">
              <w:rPr>
                <w:shd w:val="clear" w:color="auto" w:fill="FFFFFF"/>
              </w:rPr>
              <w:t>2 место - Ильинка</w:t>
            </w:r>
            <w:r w:rsidRPr="00F149F0">
              <w:br/>
            </w:r>
            <w:r w:rsidRPr="00F149F0">
              <w:rPr>
                <w:shd w:val="clear" w:color="auto" w:fill="FFFFFF"/>
              </w:rPr>
              <w:t>3 место - Карелочка</w:t>
            </w:r>
            <w:r w:rsidRPr="00F149F0">
              <w:br/>
            </w:r>
            <w:r w:rsidRPr="00F149F0">
              <w:br/>
            </w:r>
            <w:r w:rsidRPr="00F149F0">
              <w:rPr>
                <w:shd w:val="clear" w:color="auto" w:fill="FFFFFF"/>
              </w:rPr>
              <w:t>Старшая группа:</w:t>
            </w:r>
            <w:r w:rsidRPr="00F149F0">
              <w:br/>
            </w:r>
            <w:r w:rsidRPr="00F149F0">
              <w:rPr>
                <w:shd w:val="clear" w:color="auto" w:fill="FFFFFF"/>
              </w:rPr>
              <w:t>1место - Ладога 2008</w:t>
            </w:r>
            <w:r w:rsidRPr="00F149F0">
              <w:br/>
            </w:r>
            <w:r w:rsidRPr="00F149F0">
              <w:rPr>
                <w:shd w:val="clear" w:color="auto" w:fill="FFFFFF"/>
              </w:rPr>
              <w:t>2 место - Карелочка 2005</w:t>
            </w:r>
            <w:r w:rsidRPr="00F149F0">
              <w:br/>
            </w:r>
            <w:r w:rsidRPr="00F149F0">
              <w:rPr>
                <w:shd w:val="clear" w:color="auto" w:fill="FFFFFF"/>
              </w:rPr>
              <w:t>3 место - Карелочка</w:t>
            </w:r>
            <w:r w:rsidRPr="00912A41">
              <w:rPr>
                <w:color w:val="000000"/>
                <w:shd w:val="clear" w:color="auto" w:fill="FFFFFF"/>
              </w:rPr>
              <w:t xml:space="preserve"> 2008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t>Школьный и муниципальный этап Всероссийских соревнований по лыжным гонкам на призы газеты «Пионерская правда»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B97342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50</w:t>
            </w:r>
          </w:p>
        </w:tc>
        <w:tc>
          <w:tcPr>
            <w:tcW w:w="2800" w:type="dxa"/>
          </w:tcPr>
          <w:p w:rsidR="00FC47C7" w:rsidRPr="00912A41" w:rsidRDefault="00F149F0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соревнованиях приняли участие 40 школьников, представляющих команды 6 школ Видлицкой, Ткусинской, Мегрегской, Коткозерской, школы №1 и школы №2 г. Олонца.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t xml:space="preserve">Лыжный праздник в рамках Всероссийских </w:t>
            </w:r>
            <w:r w:rsidR="00B97342">
              <w:t>соревнований  «Лыжня России-2022</w:t>
            </w:r>
            <w:r w:rsidRPr="00912A41">
              <w:t>» (2 этап Комплексного зачёта)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B97342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40</w:t>
            </w:r>
          </w:p>
        </w:tc>
        <w:tc>
          <w:tcPr>
            <w:tcW w:w="2800" w:type="dxa"/>
          </w:tcPr>
          <w:p w:rsidR="00FC47C7" w:rsidRDefault="00F149F0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70 – дошкольников</w:t>
            </w:r>
          </w:p>
          <w:p w:rsidR="00F149F0" w:rsidRDefault="00F149F0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70- школьников</w:t>
            </w:r>
          </w:p>
          <w:p w:rsidR="00F149F0" w:rsidRPr="00912A41" w:rsidRDefault="00F149F0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40 взрослых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rPr>
                <w:color w:val="000000"/>
                <w:shd w:val="clear" w:color="auto" w:fill="FFFFFF"/>
              </w:rPr>
              <w:t xml:space="preserve">Республиканский этап соревнований по хоккею  «Золотой </w:t>
            </w:r>
            <w:r w:rsidRPr="00912A41">
              <w:rPr>
                <w:color w:val="000000"/>
                <w:shd w:val="clear" w:color="auto" w:fill="FFFFFF"/>
              </w:rPr>
              <w:lastRenderedPageBreak/>
              <w:t>шайбы»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Петрозаводск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20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5 место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lastRenderedPageBreak/>
              <w:t>Товарищеская встреча среди мужских команд ХК "Салют"</w:t>
            </w:r>
            <w:r w:rsidRPr="00912A41">
              <w:rPr>
                <w:color w:val="000000"/>
              </w:rPr>
              <w:br/>
            </w:r>
            <w:r w:rsidRPr="00912A41">
              <w:rPr>
                <w:color w:val="000000"/>
                <w:shd w:val="clear" w:color="auto" w:fill="FFFFFF"/>
              </w:rPr>
              <w:t>г. Олонец - ХК "Рассвет"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Площадка 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46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1 место ХК «Салют»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pPr>
              <w:rPr>
                <w:color w:val="000000"/>
                <w:shd w:val="clear" w:color="auto" w:fill="FFFFFF"/>
              </w:rPr>
            </w:pPr>
            <w:r w:rsidRPr="00912A41">
              <w:rPr>
                <w:color w:val="000000"/>
                <w:shd w:val="clear" w:color="auto" w:fill="FFFFFF"/>
              </w:rPr>
              <w:t>«Папа, мама, я – хоккейная семья»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Площадка 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Филиппов А.Н.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46</w:t>
            </w: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1 место ХК «Салют»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/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t>Турнир по волейболу среди женских команд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март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Бобин Ю.С.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50</w:t>
            </w:r>
          </w:p>
        </w:tc>
        <w:tc>
          <w:tcPr>
            <w:tcW w:w="2800" w:type="dxa"/>
          </w:tcPr>
          <w:p w:rsidR="00FC47C7" w:rsidRPr="0046290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462907">
              <w:rPr>
                <w:rFonts w:eastAsia="Cambria Math"/>
              </w:rPr>
              <w:t>1м -</w:t>
            </w:r>
            <w:r w:rsidRPr="00462907">
              <w:rPr>
                <w:shd w:val="clear" w:color="auto" w:fill="FFFFFF"/>
              </w:rPr>
              <w:t>1 место - команда "Олония"</w:t>
            </w:r>
            <w:r w:rsidRPr="00462907">
              <w:br/>
            </w:r>
            <w:r w:rsidRPr="00462907">
              <w:rPr>
                <w:shd w:val="clear" w:color="auto" w:fill="FFFFFF"/>
              </w:rPr>
              <w:t>2 место - "Мегрега"</w:t>
            </w:r>
            <w:r w:rsidRPr="00462907">
              <w:br/>
            </w:r>
            <w:r w:rsidRPr="00462907">
              <w:rPr>
                <w:shd w:val="clear" w:color="auto" w:fill="FFFFFF"/>
              </w:rPr>
              <w:t>3 место - "Ильинка"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rPr>
                <w:color w:val="000000"/>
                <w:shd w:val="clear" w:color="auto" w:fill="FFFFFF"/>
              </w:rPr>
              <w:t>Всероссийские соревнования по мини-футболу (футзалу) среди команд общеобразовательных организаций в Северо-Западном Федеральном округе в рамках Общероссийского проекта "Мини-футбол в школу".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март</w:t>
            </w: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Псков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 xml:space="preserve">Харитонов ПН. 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8</w:t>
            </w:r>
          </w:p>
        </w:tc>
        <w:tc>
          <w:tcPr>
            <w:tcW w:w="2800" w:type="dxa"/>
          </w:tcPr>
          <w:p w:rsidR="00FC47C7" w:rsidRPr="0046290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462907">
              <w:rPr>
                <w:rFonts w:eastAsia="Cambria Math"/>
              </w:rPr>
              <w:t>3</w:t>
            </w:r>
            <w:r w:rsidR="00FC47C7" w:rsidRPr="00462907">
              <w:rPr>
                <w:rFonts w:eastAsia="Cambria Math"/>
              </w:rPr>
              <w:t xml:space="preserve"> м команда МКОУ «Сош№2г Олонца»</w:t>
            </w:r>
          </w:p>
          <w:p w:rsidR="00FC47C7" w:rsidRPr="0046290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462907">
              <w:rPr>
                <w:rFonts w:eastAsia="Cambria Math"/>
              </w:rPr>
              <w:t>«Карелочка 2008»</w:t>
            </w:r>
          </w:p>
          <w:p w:rsidR="00FC47C7" w:rsidRPr="0046290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462907">
              <w:rPr>
                <w:rFonts w:eastAsia="Cambria Math"/>
              </w:rPr>
              <w:t>2 м команда «Карелочка 2005</w:t>
            </w:r>
            <w:r w:rsidR="00FC47C7" w:rsidRPr="00462907">
              <w:rPr>
                <w:rFonts w:eastAsia="Cambria Math"/>
              </w:rPr>
              <w:t>»</w:t>
            </w:r>
          </w:p>
          <w:p w:rsidR="00FC47C7" w:rsidRPr="00B97342" w:rsidRDefault="00462907" w:rsidP="00591C16">
            <w:pPr>
              <w:tabs>
                <w:tab w:val="left" w:pos="1055"/>
              </w:tabs>
              <w:rPr>
                <w:rFonts w:eastAsia="Cambria Math"/>
                <w:color w:val="FF0000"/>
              </w:rPr>
            </w:pPr>
            <w:r w:rsidRPr="00462907">
              <w:rPr>
                <w:rFonts w:eastAsia="Cambria Math"/>
              </w:rPr>
              <w:t>2</w:t>
            </w:r>
            <w:r w:rsidR="00FC47C7" w:rsidRPr="00462907">
              <w:rPr>
                <w:rFonts w:eastAsia="Cambria Math"/>
              </w:rPr>
              <w:t xml:space="preserve"> м команда «Карелоска 2010»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 w:rsidRPr="00912A41">
              <w:rPr>
                <w:color w:val="000000"/>
                <w:shd w:val="clear" w:color="auto" w:fill="FFFFFF"/>
              </w:rPr>
              <w:t>Муниципальный этап спортивных игр среди ШСК.</w:t>
            </w:r>
            <w:r w:rsidRPr="00912A41">
              <w:rPr>
                <w:color w:val="000000"/>
              </w:rPr>
              <w:br/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 w:rsidRPr="00912A41">
              <w:rPr>
                <w:rFonts w:eastAsia="Cambria Math"/>
              </w:rPr>
              <w:t>76</w:t>
            </w:r>
          </w:p>
        </w:tc>
        <w:tc>
          <w:tcPr>
            <w:tcW w:w="2800" w:type="dxa"/>
          </w:tcPr>
          <w:p w:rsidR="00FC47C7" w:rsidRPr="00B97342" w:rsidRDefault="00FC47C7" w:rsidP="00591C16">
            <w:pPr>
              <w:tabs>
                <w:tab w:val="left" w:pos="1055"/>
              </w:tabs>
              <w:rPr>
                <w:rFonts w:eastAsia="Cambria Math"/>
                <w:color w:val="FF0000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Pr="00912A41" w:rsidRDefault="00FC47C7" w:rsidP="00591C16">
            <w:r>
              <w:t>Отрытое первенство ДЮСШ по мини футболу среди детей 2010 г.р.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Pr="00912A41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Козлов Д.А.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5 место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«Кубок Надежды» по мини-футболу памяти Буракова В.А.</w:t>
            </w:r>
          </w:p>
        </w:tc>
        <w:tc>
          <w:tcPr>
            <w:tcW w:w="1120" w:type="dxa"/>
          </w:tcPr>
          <w:p w:rsidR="00FC47C7" w:rsidRPr="00912A41" w:rsidRDefault="00763378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  <w:b/>
              </w:rPr>
              <w:t>декабрь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Алексеев А.И.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3 </w:t>
            </w:r>
            <w:r w:rsidR="00FC47C7">
              <w:rPr>
                <w:rFonts w:eastAsia="Cambria Math"/>
              </w:rPr>
              <w:t>место – «Ладога»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«Кубок Ладоги» по мини-футболу среди детей 2012 г.р.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Алексеев А.И.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1м – Л</w:t>
            </w:r>
            <w:r w:rsidR="00763378">
              <w:rPr>
                <w:rFonts w:eastAsia="Cambria Math"/>
              </w:rPr>
              <w:t>адога 12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 xml:space="preserve">Первенство района  по мини-футболу среди мужских команд 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Козлов Д.А.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 место – Ладога</w:t>
            </w:r>
          </w:p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2 место – Факел</w:t>
            </w:r>
          </w:p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 3 место - Олония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 xml:space="preserve">Первенство Олонецкого района по Шахматам, памяти Осипова А. 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Полузанова Ю.Н.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Муниципальный этап президентские игры и состязания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ДЮСШ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Васьков В.А.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 6 школ, 120 дет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lastRenderedPageBreak/>
              <w:t xml:space="preserve">Конкурс «Учитель года» 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Музыкальная школа</w:t>
            </w:r>
          </w:p>
        </w:tc>
        <w:tc>
          <w:tcPr>
            <w:tcW w:w="1371" w:type="dxa"/>
          </w:tcPr>
          <w:p w:rsidR="00FC47C7" w:rsidRDefault="00763378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Бабикова Е.В.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 xml:space="preserve">Гусинный турнир 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2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 xml:space="preserve">Городской парк 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  <w:tc>
          <w:tcPr>
            <w:tcW w:w="2800" w:type="dxa"/>
          </w:tcPr>
          <w:p w:rsidR="00FC47C7" w:rsidRDefault="0046290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60чел</w:t>
            </w: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Первенство ДЮСШ по футболу, посвященное Дню Победы</w:t>
            </w:r>
          </w:p>
        </w:tc>
        <w:tc>
          <w:tcPr>
            <w:tcW w:w="1120" w:type="dxa"/>
          </w:tcPr>
          <w:p w:rsidR="00FC47C7" w:rsidRPr="00912A41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5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Харитонов П.Н.</w:t>
            </w:r>
          </w:p>
        </w:tc>
        <w:tc>
          <w:tcPr>
            <w:tcW w:w="709" w:type="dxa"/>
          </w:tcPr>
          <w:p w:rsidR="00FC47C7" w:rsidRPr="00912A41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120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футболу «Локобол» по 2010 г.р.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5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Петрозаводск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Козлов Д.А.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13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футболу «Кожаный мяч» среди женских команд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8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Петрозаводск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Харитонов П.Н Бабикова Е.В.</w:t>
            </w:r>
          </w:p>
          <w:p w:rsidR="00B97821" w:rsidRDefault="00B97821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Алексеев А.И.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45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Спортивный праздник</w:t>
            </w:r>
          </w:p>
          <w:p w:rsidR="00FC47C7" w:rsidRDefault="00FC47C7" w:rsidP="00591C16"/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9 мая 9.00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Морозова Н.А.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60 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Первенство ДЮСШ по футболу, посвященное Дню Победы среди взрослых команд</w:t>
            </w:r>
          </w:p>
          <w:p w:rsidR="00FC47C7" w:rsidRDefault="00FC47C7" w:rsidP="00591C16"/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9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Козлов Д.А.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60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>Турнир по футболу «Кожаный мяч» среди юношей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15 мая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 xml:space="preserve">Алексеев А.И. 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30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  <w:tr w:rsidR="00FC47C7" w:rsidRPr="00912A41" w:rsidTr="00F149F0">
        <w:tc>
          <w:tcPr>
            <w:tcW w:w="2491" w:type="dxa"/>
          </w:tcPr>
          <w:p w:rsidR="00FC47C7" w:rsidRDefault="00FC47C7" w:rsidP="00591C16">
            <w:r>
              <w:t xml:space="preserve">Турнир по футболу, посвященный Дню защиты детей </w:t>
            </w:r>
            <w:r w:rsidR="00B97821">
              <w:t>среди дошкольников</w:t>
            </w:r>
          </w:p>
        </w:tc>
        <w:tc>
          <w:tcPr>
            <w:tcW w:w="1120" w:type="dxa"/>
          </w:tcPr>
          <w:p w:rsidR="00FC47C7" w:rsidRDefault="00FC47C7" w:rsidP="00591C16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1 июня</w:t>
            </w:r>
          </w:p>
        </w:tc>
        <w:tc>
          <w:tcPr>
            <w:tcW w:w="1692" w:type="dxa"/>
            <w:shd w:val="clear" w:color="auto" w:fill="auto"/>
          </w:tcPr>
          <w:p w:rsidR="00FC47C7" w:rsidRDefault="00FC47C7" w:rsidP="00591C16">
            <w:pPr>
              <w:rPr>
                <w:rFonts w:eastAsia="Cambria Math"/>
              </w:rPr>
            </w:pPr>
            <w:r>
              <w:rPr>
                <w:rFonts w:eastAsia="Cambria Math"/>
              </w:rPr>
              <w:t>стадион</w:t>
            </w:r>
          </w:p>
        </w:tc>
        <w:tc>
          <w:tcPr>
            <w:tcW w:w="1371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Бабикова Е.В.</w:t>
            </w:r>
          </w:p>
        </w:tc>
        <w:tc>
          <w:tcPr>
            <w:tcW w:w="709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  <w:r>
              <w:rPr>
                <w:rFonts w:eastAsia="Cambria Math"/>
              </w:rPr>
              <w:t>45</w:t>
            </w:r>
          </w:p>
        </w:tc>
        <w:tc>
          <w:tcPr>
            <w:tcW w:w="2800" w:type="dxa"/>
          </w:tcPr>
          <w:p w:rsidR="00FC47C7" w:rsidRDefault="00FC47C7" w:rsidP="00591C16">
            <w:pPr>
              <w:tabs>
                <w:tab w:val="left" w:pos="1055"/>
              </w:tabs>
              <w:rPr>
                <w:rFonts w:eastAsia="Cambria Math"/>
              </w:rPr>
            </w:pPr>
          </w:p>
        </w:tc>
      </w:tr>
    </w:tbl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20471D" w:rsidRPr="00CA44FA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B54277" w:rsidRDefault="0020471D" w:rsidP="0020471D">
            <w:pPr>
              <w:spacing w:after="45"/>
              <w:jc w:val="both"/>
              <w:rPr>
                <w:b/>
                <w:color w:val="000000" w:themeColor="text1"/>
                <w:sz w:val="36"/>
              </w:rPr>
            </w:pPr>
            <w:r w:rsidRPr="00B54277">
              <w:rPr>
                <w:b/>
                <w:color w:val="000000" w:themeColor="text1"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</w:tbl>
    <w:tbl>
      <w:tblPr>
        <w:tblW w:w="9985" w:type="dxa"/>
        <w:tblInd w:w="-176" w:type="dxa"/>
        <w:tblLayout w:type="fixed"/>
        <w:tblLook w:val="04A0"/>
      </w:tblPr>
      <w:tblGrid>
        <w:gridCol w:w="1702"/>
        <w:gridCol w:w="715"/>
        <w:gridCol w:w="732"/>
        <w:gridCol w:w="1124"/>
        <w:gridCol w:w="1279"/>
        <w:gridCol w:w="686"/>
        <w:gridCol w:w="991"/>
        <w:gridCol w:w="1134"/>
        <w:gridCol w:w="1622"/>
      </w:tblGrid>
      <w:tr w:rsidR="00B54277" w:rsidRPr="00B54277" w:rsidTr="0086047F">
        <w:trPr>
          <w:trHeight w:val="529"/>
        </w:trPr>
        <w:tc>
          <w:tcPr>
            <w:tcW w:w="9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277" w:rsidRPr="00B54277" w:rsidRDefault="00B54277" w:rsidP="00FA2236">
            <w:pPr>
              <w:spacing w:after="200" w:line="276" w:lineRule="auto"/>
              <w:rPr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Статьи расходов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N</w:t>
            </w:r>
            <w:r w:rsidRPr="00B54277">
              <w:rPr>
                <w:bCs/>
                <w:sz w:val="18"/>
                <w:szCs w:val="28"/>
              </w:rPr>
              <w:br/>
              <w:t>строк</w:t>
            </w:r>
            <w:r w:rsidRPr="00B54277">
              <w:rPr>
                <w:bCs/>
                <w:sz w:val="18"/>
                <w:szCs w:val="28"/>
              </w:rPr>
              <w:br/>
              <w:t>и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 xml:space="preserve">Фактически выделено бюджетных средств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Получен</w:t>
            </w:r>
            <w:r w:rsidRPr="00B54277">
              <w:rPr>
                <w:bCs/>
                <w:sz w:val="18"/>
                <w:szCs w:val="28"/>
              </w:rPr>
              <w:br/>
              <w:t>о из</w:t>
            </w:r>
            <w:r w:rsidRPr="00B54277">
              <w:rPr>
                <w:bCs/>
                <w:sz w:val="18"/>
                <w:szCs w:val="28"/>
              </w:rPr>
              <w:br/>
              <w:t>внебюд</w:t>
            </w:r>
            <w:r w:rsidRPr="00B54277">
              <w:rPr>
                <w:bCs/>
                <w:sz w:val="18"/>
                <w:szCs w:val="28"/>
              </w:rPr>
              <w:br/>
              <w:t>жетных</w:t>
            </w:r>
            <w:r w:rsidRPr="00B54277">
              <w:rPr>
                <w:bCs/>
                <w:sz w:val="18"/>
                <w:szCs w:val="28"/>
              </w:rPr>
              <w:br/>
              <w:t>источни</w:t>
            </w:r>
            <w:r w:rsidRPr="00B54277">
              <w:rPr>
                <w:bCs/>
                <w:sz w:val="18"/>
                <w:szCs w:val="28"/>
              </w:rPr>
              <w:br/>
              <w:t>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Всего</w:t>
            </w:r>
            <w:r w:rsidRPr="00B54277">
              <w:rPr>
                <w:bCs/>
                <w:sz w:val="18"/>
                <w:szCs w:val="28"/>
              </w:rPr>
              <w:br/>
              <w:t>израсход</w:t>
            </w:r>
            <w:r w:rsidRPr="00B54277">
              <w:rPr>
                <w:bCs/>
                <w:sz w:val="18"/>
                <w:szCs w:val="28"/>
              </w:rPr>
              <w:br/>
              <w:t>овано на</w:t>
            </w:r>
            <w:r w:rsidRPr="00B54277">
              <w:rPr>
                <w:bCs/>
                <w:sz w:val="18"/>
                <w:szCs w:val="28"/>
              </w:rPr>
              <w:br/>
              <w:t>развитие</w:t>
            </w:r>
            <w:r w:rsidRPr="00B54277">
              <w:rPr>
                <w:bCs/>
                <w:sz w:val="18"/>
                <w:szCs w:val="28"/>
              </w:rPr>
              <w:br/>
              <w:t>физическ</w:t>
            </w:r>
            <w:r w:rsidRPr="00B54277">
              <w:rPr>
                <w:bCs/>
                <w:sz w:val="18"/>
                <w:szCs w:val="28"/>
              </w:rPr>
              <w:br/>
              <w:t>ой</w:t>
            </w:r>
            <w:r w:rsidRPr="00B54277">
              <w:rPr>
                <w:bCs/>
                <w:sz w:val="18"/>
                <w:szCs w:val="28"/>
              </w:rPr>
              <w:br/>
              <w:t>культуры</w:t>
            </w:r>
            <w:r w:rsidRPr="00B54277">
              <w:rPr>
                <w:bCs/>
                <w:sz w:val="18"/>
                <w:szCs w:val="28"/>
              </w:rPr>
              <w:br/>
              <w:t>и спорта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 гр. 8 по разделу</w:t>
            </w:r>
            <w:r w:rsidRPr="00B54277">
              <w:rPr>
                <w:bCs/>
                <w:sz w:val="18"/>
                <w:szCs w:val="28"/>
              </w:rPr>
              <w:br/>
              <w:t>1100 "Физическая</w:t>
            </w:r>
            <w:r w:rsidRPr="00B54277">
              <w:rPr>
                <w:bCs/>
                <w:sz w:val="18"/>
                <w:szCs w:val="28"/>
              </w:rPr>
              <w:br/>
              <w:t>культура и спорт" бюджетной классификации Российской</w:t>
            </w: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Всего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в том числе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9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</w:t>
            </w:r>
            <w:r w:rsidRPr="00B54277">
              <w:rPr>
                <w:bCs/>
                <w:sz w:val="18"/>
                <w:szCs w:val="28"/>
              </w:rPr>
              <w:br/>
              <w:t>федераль</w:t>
            </w:r>
            <w:r w:rsidRPr="00B54277">
              <w:rPr>
                <w:bCs/>
                <w:sz w:val="18"/>
                <w:szCs w:val="28"/>
              </w:rPr>
              <w:br/>
              <w:t>ного</w:t>
            </w:r>
            <w:r w:rsidRPr="00B54277">
              <w:rPr>
                <w:bCs/>
                <w:sz w:val="18"/>
                <w:szCs w:val="28"/>
              </w:rPr>
              <w:br/>
              <w:t>бюджета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из консолидированного</w:t>
            </w:r>
            <w:r w:rsidRPr="00B54277">
              <w:rPr>
                <w:bCs/>
                <w:sz w:val="18"/>
                <w:szCs w:val="28"/>
              </w:rPr>
              <w:br/>
              <w:t>бюджета субъекта</w:t>
            </w:r>
            <w:r w:rsidRPr="00B54277">
              <w:rPr>
                <w:bCs/>
                <w:sz w:val="18"/>
                <w:szCs w:val="28"/>
              </w:rPr>
              <w:br/>
              <w:t>Российской Федерации: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1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бюджет</w:t>
            </w:r>
            <w:r w:rsidRPr="00B54277">
              <w:rPr>
                <w:bCs/>
                <w:sz w:val="18"/>
                <w:szCs w:val="28"/>
              </w:rPr>
              <w:br/>
              <w:t xml:space="preserve">субъекта </w:t>
            </w:r>
            <w:r w:rsidRPr="00B54277">
              <w:rPr>
                <w:bCs/>
                <w:sz w:val="18"/>
                <w:szCs w:val="28"/>
              </w:rPr>
              <w:br/>
              <w:t>Российской</w:t>
            </w:r>
            <w:r w:rsidRPr="00B54277">
              <w:rPr>
                <w:bCs/>
                <w:sz w:val="18"/>
                <w:szCs w:val="28"/>
              </w:rPr>
              <w:br/>
              <w:t>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бюджет</w:t>
            </w:r>
            <w:r w:rsidRPr="00B54277">
              <w:rPr>
                <w:bCs/>
                <w:sz w:val="18"/>
                <w:szCs w:val="28"/>
              </w:rPr>
              <w:br/>
              <w:t>муниципального</w:t>
            </w:r>
            <w:r w:rsidRPr="00B54277">
              <w:rPr>
                <w:bCs/>
                <w:sz w:val="18"/>
                <w:szCs w:val="28"/>
              </w:rPr>
              <w:br/>
              <w:t>образ</w:t>
            </w:r>
            <w:r w:rsidRPr="00B54277">
              <w:rPr>
                <w:bCs/>
                <w:sz w:val="18"/>
                <w:szCs w:val="28"/>
              </w:rPr>
              <w:lastRenderedPageBreak/>
              <w:t>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9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bCs/>
                <w:sz w:val="18"/>
                <w:szCs w:val="28"/>
              </w:rPr>
            </w:pPr>
            <w:r w:rsidRPr="00B54277">
              <w:rPr>
                <w:bCs/>
                <w:sz w:val="18"/>
                <w:szCs w:val="28"/>
              </w:rPr>
              <w:t>Расходы – всего (сумма строк 74-80)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14 302,6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1 613,6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12 689,0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14 539,8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</w:tr>
      <w:tr w:rsidR="00B54277" w:rsidRPr="00B54277" w:rsidTr="0086047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в том числе:</w:t>
            </w:r>
            <w:r w:rsidRPr="00B54277">
              <w:rPr>
                <w:sz w:val="18"/>
                <w:szCs w:val="28"/>
              </w:rPr>
              <w:br/>
              <w:t>Проведение спортивных</w:t>
            </w:r>
            <w:r w:rsidRPr="00B54277">
              <w:rPr>
                <w:sz w:val="18"/>
                <w:szCs w:val="28"/>
              </w:rPr>
              <w:br/>
              <w:t>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Приобретение спортивного</w:t>
            </w:r>
            <w:r w:rsidRPr="00B54277">
              <w:rPr>
                <w:sz w:val="18"/>
                <w:szCs w:val="28"/>
              </w:rPr>
              <w:br/>
              <w:t>оборудования и инвентаря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Капитальный ремонт</w:t>
            </w:r>
            <w:r w:rsidRPr="00B54277">
              <w:rPr>
                <w:sz w:val="18"/>
                <w:szCs w:val="28"/>
              </w:rPr>
              <w:br/>
              <w:t>спортсооружений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Инвестиции на</w:t>
            </w:r>
            <w:r w:rsidRPr="00B54277">
              <w:rPr>
                <w:sz w:val="18"/>
                <w:szCs w:val="28"/>
              </w:rPr>
              <w:br/>
              <w:t>реконструкцию и</w:t>
            </w:r>
            <w:r w:rsidRPr="00B54277">
              <w:rPr>
                <w:sz w:val="18"/>
                <w:szCs w:val="28"/>
              </w:rPr>
              <w:br/>
              <w:t>строительство спортивных</w:t>
            </w:r>
            <w:r w:rsidRPr="00B54277">
              <w:rPr>
                <w:sz w:val="18"/>
                <w:szCs w:val="28"/>
              </w:rPr>
              <w:br/>
              <w:t>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Заработная плата</w:t>
            </w:r>
            <w:r w:rsidRPr="00B54277">
              <w:rPr>
                <w:sz w:val="18"/>
                <w:szCs w:val="28"/>
              </w:rPr>
              <w:br/>
              <w:t>работников физической</w:t>
            </w:r>
            <w:r w:rsidRPr="00B54277">
              <w:rPr>
                <w:sz w:val="18"/>
                <w:szCs w:val="28"/>
              </w:rPr>
              <w:br/>
              <w:t>культуры и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13 174,7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1 613,6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11 561,1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13 174,7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Cодержание спортивных</w:t>
            </w:r>
            <w:r w:rsidRPr="00B54277">
              <w:rPr>
                <w:sz w:val="18"/>
                <w:szCs w:val="28"/>
              </w:rPr>
              <w:br/>
              <w:t>сооружений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817,7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817,7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824,2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  <w:tr w:rsidR="00B54277" w:rsidRPr="00B54277" w:rsidTr="0086047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Другие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310,2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    310,2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 xml:space="preserve">                     230,7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540,9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77" w:rsidRPr="00B54277" w:rsidRDefault="00B54277" w:rsidP="0086047F">
            <w:pPr>
              <w:spacing w:line="360" w:lineRule="auto"/>
              <w:jc w:val="center"/>
              <w:rPr>
                <w:sz w:val="18"/>
                <w:szCs w:val="28"/>
              </w:rPr>
            </w:pPr>
            <w:r w:rsidRPr="00B54277">
              <w:rPr>
                <w:sz w:val="18"/>
                <w:szCs w:val="28"/>
              </w:rPr>
              <w:t> </w:t>
            </w:r>
          </w:p>
        </w:tc>
      </w:tr>
    </w:tbl>
    <w:p w:rsidR="00524331" w:rsidRDefault="00524331" w:rsidP="00524331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4A4F36" w:rsidRDefault="007E461C" w:rsidP="007D057F">
      <w:pPr>
        <w:pStyle w:val="a9"/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 xml:space="preserve">Созданы локальные акты, </w:t>
      </w:r>
      <w:r w:rsidR="00B97821">
        <w:rPr>
          <w:lang w:eastAsia="ar-SA"/>
        </w:rPr>
        <w:t>по платным услугам.( Платный каток и прокат лыж на стадионе)</w:t>
      </w:r>
    </w:p>
    <w:p w:rsidR="00FC47C7" w:rsidRDefault="004A4F36" w:rsidP="007D057F">
      <w:pPr>
        <w:pStyle w:val="a9"/>
        <w:numPr>
          <w:ilvl w:val="0"/>
          <w:numId w:val="39"/>
        </w:numPr>
        <w:tabs>
          <w:tab w:val="left" w:pos="9072"/>
        </w:tabs>
        <w:jc w:val="both"/>
      </w:pPr>
      <w:r>
        <w:rPr>
          <w:lang w:eastAsia="ar-SA"/>
        </w:rPr>
        <w:t xml:space="preserve">Продолжить работу по </w:t>
      </w:r>
      <w:r w:rsidRPr="007D057F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</w:p>
    <w:p w:rsidR="007D057F" w:rsidRDefault="00524331" w:rsidP="007D057F">
      <w:pPr>
        <w:pStyle w:val="a9"/>
        <w:numPr>
          <w:ilvl w:val="0"/>
          <w:numId w:val="39"/>
        </w:numPr>
        <w:tabs>
          <w:tab w:val="left" w:pos="9072"/>
        </w:tabs>
        <w:jc w:val="both"/>
      </w:pPr>
      <w:r>
        <w:t xml:space="preserve"> </w:t>
      </w:r>
      <w:r w:rsidR="007E461C">
        <w:t xml:space="preserve">Создание условий </w:t>
      </w:r>
      <w:r w:rsidR="007D057F">
        <w:t xml:space="preserve">для </w:t>
      </w:r>
      <w:r w:rsidR="007E461C">
        <w:t>работы с сайтом «Навигатор» дополнительного образования РК</w:t>
      </w:r>
      <w:r w:rsidR="007D057F">
        <w:t>.</w:t>
      </w:r>
      <w:r w:rsidR="007E461C">
        <w:t xml:space="preserve"> Публикация общеразвивающих программ на этом сайте.</w:t>
      </w:r>
    </w:p>
    <w:p w:rsidR="004A4F36" w:rsidRPr="004A4F36" w:rsidRDefault="004A4F36" w:rsidP="007D057F">
      <w:pPr>
        <w:pStyle w:val="a9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985E2C" w:rsidRPr="00FA2236" w:rsidRDefault="007D057F" w:rsidP="004A4F36">
      <w:pPr>
        <w:pStyle w:val="a9"/>
        <w:numPr>
          <w:ilvl w:val="0"/>
          <w:numId w:val="39"/>
        </w:numPr>
        <w:tabs>
          <w:tab w:val="left" w:pos="284"/>
          <w:tab w:val="left" w:pos="1560"/>
          <w:tab w:val="left" w:pos="9072"/>
        </w:tabs>
        <w:suppressAutoHyphens/>
        <w:ind w:left="284" w:hanging="2"/>
        <w:jc w:val="both"/>
        <w:rPr>
          <w:sz w:val="32"/>
        </w:rPr>
      </w:pPr>
      <w:r>
        <w:t>Обеспечение информационной открытости организации в соответств</w:t>
      </w:r>
      <w:r w:rsidR="007E461C">
        <w:t>ии с современными требованиями.</w:t>
      </w:r>
      <w:r w:rsidR="00B97821">
        <w:t xml:space="preserve"> Внедрение проекта «Все на спорт»</w:t>
      </w:r>
      <w:r w:rsidR="00FA2236">
        <w:t>.</w:t>
      </w:r>
    </w:p>
    <w:sectPr w:rsidR="00985E2C" w:rsidRPr="00FA2236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5A" w:rsidRDefault="00172B5A" w:rsidP="00C128BE">
      <w:r>
        <w:separator/>
      </w:r>
    </w:p>
  </w:endnote>
  <w:endnote w:type="continuationSeparator" w:id="1">
    <w:p w:rsidR="00172B5A" w:rsidRDefault="00172B5A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5A" w:rsidRDefault="00172B5A" w:rsidP="00C128BE">
      <w:r>
        <w:separator/>
      </w:r>
    </w:p>
  </w:footnote>
  <w:footnote w:type="continuationSeparator" w:id="1">
    <w:p w:rsidR="00172B5A" w:rsidRDefault="00172B5A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8E252"/>
    <w:lvl w:ilvl="0">
      <w:numFmt w:val="bullet"/>
      <w:lvlText w:val="*"/>
      <w:lvlJc w:val="left"/>
    </w:lvl>
  </w:abstractNum>
  <w:abstractNum w:abstractNumId="1">
    <w:nsid w:val="06E41541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65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2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F14"/>
    <w:multiLevelType w:val="singleLevel"/>
    <w:tmpl w:val="FE9EB854"/>
    <w:lvl w:ilvl="0">
      <w:start w:val="16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771227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915A8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AF6BB2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A24827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6FF5049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D85494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27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44414D"/>
    <w:multiLevelType w:val="hybridMultilevel"/>
    <w:tmpl w:val="0B5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27F0E5F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>
    <w:nsid w:val="559D388B"/>
    <w:multiLevelType w:val="hybridMultilevel"/>
    <w:tmpl w:val="CA0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330A8"/>
    <w:multiLevelType w:val="hybridMultilevel"/>
    <w:tmpl w:val="5524B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9D593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B75539"/>
    <w:multiLevelType w:val="hybridMultilevel"/>
    <w:tmpl w:val="56A6B374"/>
    <w:lvl w:ilvl="0" w:tplc="DCA407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41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60C01C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C313C2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34"/>
  </w:num>
  <w:num w:numId="4">
    <w:abstractNumId w:val="4"/>
  </w:num>
  <w:num w:numId="5">
    <w:abstractNumId w:val="21"/>
  </w:num>
  <w:num w:numId="6">
    <w:abstractNumId w:val="10"/>
  </w:num>
  <w:num w:numId="7">
    <w:abstractNumId w:val="23"/>
  </w:num>
  <w:num w:numId="8">
    <w:abstractNumId w:val="43"/>
  </w:num>
  <w:num w:numId="9">
    <w:abstractNumId w:val="35"/>
  </w:num>
  <w:num w:numId="10">
    <w:abstractNumId w:val="19"/>
  </w:num>
  <w:num w:numId="11">
    <w:abstractNumId w:val="22"/>
  </w:num>
  <w:num w:numId="12">
    <w:abstractNumId w:val="40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14">
    <w:abstractNumId w:val="36"/>
  </w:num>
  <w:num w:numId="15">
    <w:abstractNumId w:val="32"/>
  </w:num>
  <w:num w:numId="16">
    <w:abstractNumId w:val="25"/>
  </w:num>
  <w:num w:numId="17">
    <w:abstractNumId w:val="37"/>
  </w:num>
  <w:num w:numId="18">
    <w:abstractNumId w:val="2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48"/>
  </w:num>
  <w:num w:numId="25">
    <w:abstractNumId w:val="38"/>
  </w:num>
  <w:num w:numId="26">
    <w:abstractNumId w:val="46"/>
  </w:num>
  <w:num w:numId="27">
    <w:abstractNumId w:val="44"/>
  </w:num>
  <w:num w:numId="28">
    <w:abstractNumId w:val="20"/>
  </w:num>
  <w:num w:numId="29">
    <w:abstractNumId w:val="24"/>
  </w:num>
  <w:num w:numId="30">
    <w:abstractNumId w:val="15"/>
  </w:num>
  <w:num w:numId="31">
    <w:abstractNumId w:val="7"/>
  </w:num>
  <w:num w:numId="32">
    <w:abstractNumId w:val="45"/>
  </w:num>
  <w:num w:numId="33">
    <w:abstractNumId w:val="6"/>
  </w:num>
  <w:num w:numId="34">
    <w:abstractNumId w:val="30"/>
  </w:num>
  <w:num w:numId="35">
    <w:abstractNumId w:val="47"/>
  </w:num>
  <w:num w:numId="36">
    <w:abstractNumId w:val="42"/>
  </w:num>
  <w:num w:numId="37">
    <w:abstractNumId w:val="41"/>
  </w:num>
  <w:num w:numId="38">
    <w:abstractNumId w:val="39"/>
  </w:num>
  <w:num w:numId="39">
    <w:abstractNumId w:val="13"/>
  </w:num>
  <w:num w:numId="40">
    <w:abstractNumId w:val="17"/>
  </w:num>
  <w:num w:numId="41">
    <w:abstractNumId w:val="16"/>
  </w:num>
  <w:num w:numId="42">
    <w:abstractNumId w:val="31"/>
  </w:num>
  <w:num w:numId="43">
    <w:abstractNumId w:val="8"/>
  </w:num>
  <w:num w:numId="44">
    <w:abstractNumId w:val="12"/>
  </w:num>
  <w:num w:numId="45">
    <w:abstractNumId w:val="3"/>
  </w:num>
  <w:num w:numId="46">
    <w:abstractNumId w:val="1"/>
  </w:num>
  <w:num w:numId="47">
    <w:abstractNumId w:val="2"/>
  </w:num>
  <w:num w:numId="48">
    <w:abstractNumId w:val="18"/>
  </w:num>
  <w:num w:numId="49">
    <w:abstractNumId w:val="3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8BE"/>
    <w:rsid w:val="00006F18"/>
    <w:rsid w:val="00032C1B"/>
    <w:rsid w:val="00044F7E"/>
    <w:rsid w:val="00050B8F"/>
    <w:rsid w:val="0007153A"/>
    <w:rsid w:val="00082767"/>
    <w:rsid w:val="00095DBA"/>
    <w:rsid w:val="000974D5"/>
    <w:rsid w:val="00097C5B"/>
    <w:rsid w:val="000A1DAC"/>
    <w:rsid w:val="000A54B3"/>
    <w:rsid w:val="000A57CC"/>
    <w:rsid w:val="000B6587"/>
    <w:rsid w:val="000D0FA9"/>
    <w:rsid w:val="000E042C"/>
    <w:rsid w:val="000E4805"/>
    <w:rsid w:val="000E684D"/>
    <w:rsid w:val="000F0B3A"/>
    <w:rsid w:val="000F5365"/>
    <w:rsid w:val="00134BBB"/>
    <w:rsid w:val="001358CA"/>
    <w:rsid w:val="0013662C"/>
    <w:rsid w:val="00137357"/>
    <w:rsid w:val="0015655E"/>
    <w:rsid w:val="0016040F"/>
    <w:rsid w:val="001605F8"/>
    <w:rsid w:val="0016280D"/>
    <w:rsid w:val="00171BB2"/>
    <w:rsid w:val="00172B5A"/>
    <w:rsid w:val="00195FF1"/>
    <w:rsid w:val="001B1B10"/>
    <w:rsid w:val="001E71B5"/>
    <w:rsid w:val="001E75BE"/>
    <w:rsid w:val="001F66AC"/>
    <w:rsid w:val="0020471D"/>
    <w:rsid w:val="00212262"/>
    <w:rsid w:val="00215779"/>
    <w:rsid w:val="002166BE"/>
    <w:rsid w:val="00222B15"/>
    <w:rsid w:val="00230480"/>
    <w:rsid w:val="00230D85"/>
    <w:rsid w:val="00240A92"/>
    <w:rsid w:val="00261194"/>
    <w:rsid w:val="00267767"/>
    <w:rsid w:val="00273200"/>
    <w:rsid w:val="002751B0"/>
    <w:rsid w:val="0028464E"/>
    <w:rsid w:val="00294294"/>
    <w:rsid w:val="002A77A0"/>
    <w:rsid w:val="002B2C47"/>
    <w:rsid w:val="002D3499"/>
    <w:rsid w:val="0030664A"/>
    <w:rsid w:val="003078A2"/>
    <w:rsid w:val="00310CD7"/>
    <w:rsid w:val="003500F9"/>
    <w:rsid w:val="003630C8"/>
    <w:rsid w:val="0037177C"/>
    <w:rsid w:val="00374BF8"/>
    <w:rsid w:val="0039165B"/>
    <w:rsid w:val="00396026"/>
    <w:rsid w:val="00397D90"/>
    <w:rsid w:val="003A0397"/>
    <w:rsid w:val="003A5203"/>
    <w:rsid w:val="003D6FC4"/>
    <w:rsid w:val="003D75CB"/>
    <w:rsid w:val="003E6742"/>
    <w:rsid w:val="003F5570"/>
    <w:rsid w:val="00411AE5"/>
    <w:rsid w:val="00436082"/>
    <w:rsid w:val="004458DB"/>
    <w:rsid w:val="00450B7C"/>
    <w:rsid w:val="00455865"/>
    <w:rsid w:val="00462907"/>
    <w:rsid w:val="00462DAB"/>
    <w:rsid w:val="0047003A"/>
    <w:rsid w:val="00472751"/>
    <w:rsid w:val="0047278E"/>
    <w:rsid w:val="004831BF"/>
    <w:rsid w:val="00484890"/>
    <w:rsid w:val="00495D63"/>
    <w:rsid w:val="004A4438"/>
    <w:rsid w:val="004A4F36"/>
    <w:rsid w:val="004C08C1"/>
    <w:rsid w:val="004C23CD"/>
    <w:rsid w:val="004C567C"/>
    <w:rsid w:val="004C5DC1"/>
    <w:rsid w:val="004C659A"/>
    <w:rsid w:val="004D2976"/>
    <w:rsid w:val="004D5ECD"/>
    <w:rsid w:val="004D6F27"/>
    <w:rsid w:val="004E0D12"/>
    <w:rsid w:val="004E6D13"/>
    <w:rsid w:val="004F44FE"/>
    <w:rsid w:val="00515923"/>
    <w:rsid w:val="00524331"/>
    <w:rsid w:val="005257A4"/>
    <w:rsid w:val="0053700D"/>
    <w:rsid w:val="005407C9"/>
    <w:rsid w:val="00540A55"/>
    <w:rsid w:val="00546ABD"/>
    <w:rsid w:val="00551A40"/>
    <w:rsid w:val="005526D0"/>
    <w:rsid w:val="005611E2"/>
    <w:rsid w:val="0057551A"/>
    <w:rsid w:val="00577D30"/>
    <w:rsid w:val="00582CCC"/>
    <w:rsid w:val="00591C16"/>
    <w:rsid w:val="005960B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6379"/>
    <w:rsid w:val="006961F3"/>
    <w:rsid w:val="006A4222"/>
    <w:rsid w:val="006B62CD"/>
    <w:rsid w:val="006B71CC"/>
    <w:rsid w:val="006C2AA6"/>
    <w:rsid w:val="006D323F"/>
    <w:rsid w:val="006D5782"/>
    <w:rsid w:val="006D631A"/>
    <w:rsid w:val="006E6814"/>
    <w:rsid w:val="006F4FB5"/>
    <w:rsid w:val="00703844"/>
    <w:rsid w:val="00704164"/>
    <w:rsid w:val="0071089E"/>
    <w:rsid w:val="007204DA"/>
    <w:rsid w:val="00732C81"/>
    <w:rsid w:val="0074644E"/>
    <w:rsid w:val="007615A0"/>
    <w:rsid w:val="00762BF7"/>
    <w:rsid w:val="00763378"/>
    <w:rsid w:val="00765D6B"/>
    <w:rsid w:val="007743EA"/>
    <w:rsid w:val="007773FD"/>
    <w:rsid w:val="00777B13"/>
    <w:rsid w:val="007841A5"/>
    <w:rsid w:val="00784D49"/>
    <w:rsid w:val="007876D6"/>
    <w:rsid w:val="007A744B"/>
    <w:rsid w:val="007B563C"/>
    <w:rsid w:val="007D057F"/>
    <w:rsid w:val="007D40C1"/>
    <w:rsid w:val="007E3D75"/>
    <w:rsid w:val="007E3EB9"/>
    <w:rsid w:val="007E456E"/>
    <w:rsid w:val="007E461C"/>
    <w:rsid w:val="007F29DD"/>
    <w:rsid w:val="0080410B"/>
    <w:rsid w:val="008161BA"/>
    <w:rsid w:val="00827FB8"/>
    <w:rsid w:val="008446CF"/>
    <w:rsid w:val="00847BE0"/>
    <w:rsid w:val="008505D3"/>
    <w:rsid w:val="0085360B"/>
    <w:rsid w:val="00854B2C"/>
    <w:rsid w:val="00857DD0"/>
    <w:rsid w:val="0086047F"/>
    <w:rsid w:val="0087180E"/>
    <w:rsid w:val="00875B3E"/>
    <w:rsid w:val="00884999"/>
    <w:rsid w:val="0088591C"/>
    <w:rsid w:val="00894FCF"/>
    <w:rsid w:val="008E25CE"/>
    <w:rsid w:val="008F22F0"/>
    <w:rsid w:val="008F351E"/>
    <w:rsid w:val="00913AFD"/>
    <w:rsid w:val="00920A57"/>
    <w:rsid w:val="00930B6F"/>
    <w:rsid w:val="00931AEF"/>
    <w:rsid w:val="00940046"/>
    <w:rsid w:val="00940F11"/>
    <w:rsid w:val="00943B3D"/>
    <w:rsid w:val="009465E0"/>
    <w:rsid w:val="0095312D"/>
    <w:rsid w:val="00954998"/>
    <w:rsid w:val="00985E2C"/>
    <w:rsid w:val="00994D5F"/>
    <w:rsid w:val="0099590B"/>
    <w:rsid w:val="00995A3C"/>
    <w:rsid w:val="00997F6A"/>
    <w:rsid w:val="009A2CA1"/>
    <w:rsid w:val="009A731A"/>
    <w:rsid w:val="009B190B"/>
    <w:rsid w:val="009B4AAB"/>
    <w:rsid w:val="009B53BF"/>
    <w:rsid w:val="009C1D8D"/>
    <w:rsid w:val="009D331C"/>
    <w:rsid w:val="009D392D"/>
    <w:rsid w:val="009E0ACF"/>
    <w:rsid w:val="009E1D87"/>
    <w:rsid w:val="00A06FC1"/>
    <w:rsid w:val="00A31714"/>
    <w:rsid w:val="00A3567C"/>
    <w:rsid w:val="00A4716D"/>
    <w:rsid w:val="00A51748"/>
    <w:rsid w:val="00A6523B"/>
    <w:rsid w:val="00A65C5A"/>
    <w:rsid w:val="00A7086A"/>
    <w:rsid w:val="00A74234"/>
    <w:rsid w:val="00A836D5"/>
    <w:rsid w:val="00A96436"/>
    <w:rsid w:val="00AA4B52"/>
    <w:rsid w:val="00AE3324"/>
    <w:rsid w:val="00B11FC3"/>
    <w:rsid w:val="00B207A6"/>
    <w:rsid w:val="00B414F4"/>
    <w:rsid w:val="00B42C1F"/>
    <w:rsid w:val="00B52B87"/>
    <w:rsid w:val="00B54277"/>
    <w:rsid w:val="00B564C0"/>
    <w:rsid w:val="00B63BA1"/>
    <w:rsid w:val="00B71B95"/>
    <w:rsid w:val="00B74727"/>
    <w:rsid w:val="00B76CC6"/>
    <w:rsid w:val="00B84C13"/>
    <w:rsid w:val="00B94B52"/>
    <w:rsid w:val="00B9515F"/>
    <w:rsid w:val="00B97342"/>
    <w:rsid w:val="00B97821"/>
    <w:rsid w:val="00BC36D5"/>
    <w:rsid w:val="00BE2C5C"/>
    <w:rsid w:val="00BE3BC4"/>
    <w:rsid w:val="00BE56DF"/>
    <w:rsid w:val="00BF318C"/>
    <w:rsid w:val="00C128BE"/>
    <w:rsid w:val="00C20D1C"/>
    <w:rsid w:val="00C21506"/>
    <w:rsid w:val="00C2708D"/>
    <w:rsid w:val="00C41A31"/>
    <w:rsid w:val="00C43632"/>
    <w:rsid w:val="00C44B47"/>
    <w:rsid w:val="00C65729"/>
    <w:rsid w:val="00C8514C"/>
    <w:rsid w:val="00C86A5F"/>
    <w:rsid w:val="00C90DCA"/>
    <w:rsid w:val="00C968BA"/>
    <w:rsid w:val="00CA44FA"/>
    <w:rsid w:val="00CB5417"/>
    <w:rsid w:val="00CB7F27"/>
    <w:rsid w:val="00CC4EC1"/>
    <w:rsid w:val="00CD43D5"/>
    <w:rsid w:val="00D00641"/>
    <w:rsid w:val="00D076BE"/>
    <w:rsid w:val="00D24071"/>
    <w:rsid w:val="00D32303"/>
    <w:rsid w:val="00D32C0A"/>
    <w:rsid w:val="00D415AE"/>
    <w:rsid w:val="00D41660"/>
    <w:rsid w:val="00D536A3"/>
    <w:rsid w:val="00D70087"/>
    <w:rsid w:val="00D71F83"/>
    <w:rsid w:val="00D72CF8"/>
    <w:rsid w:val="00D72D76"/>
    <w:rsid w:val="00D77402"/>
    <w:rsid w:val="00D92220"/>
    <w:rsid w:val="00D9501B"/>
    <w:rsid w:val="00D9749D"/>
    <w:rsid w:val="00DA27D3"/>
    <w:rsid w:val="00DA5245"/>
    <w:rsid w:val="00DA6745"/>
    <w:rsid w:val="00DB777E"/>
    <w:rsid w:val="00DC0007"/>
    <w:rsid w:val="00DC0DEC"/>
    <w:rsid w:val="00DC2F69"/>
    <w:rsid w:val="00DD5AD3"/>
    <w:rsid w:val="00DE5A75"/>
    <w:rsid w:val="00DE7E2A"/>
    <w:rsid w:val="00DF0093"/>
    <w:rsid w:val="00DF0972"/>
    <w:rsid w:val="00DF0F4A"/>
    <w:rsid w:val="00DF5070"/>
    <w:rsid w:val="00DF68B2"/>
    <w:rsid w:val="00E031F4"/>
    <w:rsid w:val="00E13E89"/>
    <w:rsid w:val="00E248B4"/>
    <w:rsid w:val="00E315FE"/>
    <w:rsid w:val="00E34DC2"/>
    <w:rsid w:val="00E418CA"/>
    <w:rsid w:val="00E44F46"/>
    <w:rsid w:val="00E473A0"/>
    <w:rsid w:val="00E4768A"/>
    <w:rsid w:val="00E52AC3"/>
    <w:rsid w:val="00E5496C"/>
    <w:rsid w:val="00E628F6"/>
    <w:rsid w:val="00E77586"/>
    <w:rsid w:val="00E851A0"/>
    <w:rsid w:val="00E97287"/>
    <w:rsid w:val="00EB3159"/>
    <w:rsid w:val="00EB3508"/>
    <w:rsid w:val="00EB363F"/>
    <w:rsid w:val="00EC5EF3"/>
    <w:rsid w:val="00ED5D2F"/>
    <w:rsid w:val="00EE40B3"/>
    <w:rsid w:val="00EF41BC"/>
    <w:rsid w:val="00F148F3"/>
    <w:rsid w:val="00F149F0"/>
    <w:rsid w:val="00F1608F"/>
    <w:rsid w:val="00F26494"/>
    <w:rsid w:val="00F45000"/>
    <w:rsid w:val="00F568CF"/>
    <w:rsid w:val="00F57C0D"/>
    <w:rsid w:val="00F739C8"/>
    <w:rsid w:val="00F80FE1"/>
    <w:rsid w:val="00F86561"/>
    <w:rsid w:val="00F933C0"/>
    <w:rsid w:val="00FA2236"/>
    <w:rsid w:val="00FB4807"/>
    <w:rsid w:val="00FC47C7"/>
    <w:rsid w:val="00FD144C"/>
    <w:rsid w:val="00FD4B9F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26139623751"/>
          <c:y val="3.5714192750699612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0.55000000000000004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5.0000000000000044E-2</c:v>
                </c:pt>
                <c:pt idx="2">
                  <c:v>5.0000000000000044E-2</c:v>
                </c:pt>
              </c:numCache>
            </c:numRef>
          </c:val>
        </c:ser>
        <c:gapWidth val="219"/>
        <c:overlap val="-27"/>
        <c:axId val="161089792"/>
        <c:axId val="161091584"/>
      </c:barChart>
      <c:catAx>
        <c:axId val="16108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91584"/>
        <c:crosses val="autoZero"/>
        <c:auto val="1"/>
        <c:lblAlgn val="ctr"/>
        <c:lblOffset val="100"/>
      </c:catAx>
      <c:valAx>
        <c:axId val="161091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89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участия в соревнованиях</a:t>
            </a:r>
          </a:p>
        </c:rich>
      </c:tx>
      <c:spPr>
        <a:noFill/>
        <a:ln w="2539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20192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540</c:v>
                </c:pt>
                <c:pt idx="1">
                  <c:v>420</c:v>
                </c:pt>
                <c:pt idx="2">
                  <c:v>120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20202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480</c:v>
                </c:pt>
                <c:pt idx="1">
                  <c:v>370</c:v>
                </c:pt>
                <c:pt idx="2">
                  <c:v>170</c:v>
                </c:pt>
                <c:pt idx="3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принявших участие в соревнованиях</c:v>
                </c:pt>
                <c:pt idx="2">
                  <c:v>численность победителей в соревнованиях</c:v>
                </c:pt>
                <c:pt idx="3">
                  <c:v>численность участвующих во всероссийских спортивных проектах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537</c:v>
                </c:pt>
                <c:pt idx="1">
                  <c:v>120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</c:ser>
        <c:gapWidth val="219"/>
        <c:overlap val="-27"/>
        <c:axId val="186205312"/>
        <c:axId val="186206848"/>
      </c:barChart>
      <c:catAx>
        <c:axId val="186205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06848"/>
        <c:crosses val="autoZero"/>
        <c:auto val="1"/>
        <c:lblAlgn val="ctr"/>
        <c:lblOffset val="100"/>
      </c:catAx>
      <c:valAx>
        <c:axId val="186206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053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EE4B-7BFB-4191-8FEE-3107F52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2021-03-22T10:28:00Z</cp:lastPrinted>
  <dcterms:created xsi:type="dcterms:W3CDTF">2022-04-07T10:35:00Z</dcterms:created>
  <dcterms:modified xsi:type="dcterms:W3CDTF">2022-04-07T10:35:00Z</dcterms:modified>
</cp:coreProperties>
</file>